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51031"/>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35" w:name="_GoBack"/>
          <w:bookmarkEnd w:id="35"/>
          <w:r>
            <w:rPr>
              <w:rFonts w:ascii="宋体" w:hAnsi="宋体" w:eastAsia="宋体"/>
              <w:sz w:val="21"/>
            </w:rPr>
            <w:t>目录</w:t>
          </w:r>
        </w:p>
        <w:p>
          <w:pPr>
            <w:pStyle w:val="25"/>
            <w:tabs>
              <w:tab w:val="right" w:leader="dot" w:pos="8306"/>
            </w:tabs>
          </w:pPr>
          <w:r>
            <w:fldChar w:fldCharType="begin"/>
          </w:r>
          <w:r>
            <w:instrText xml:space="preserve">TOC \o "1-3" \h \u </w:instrText>
          </w:r>
          <w:r>
            <w:fldChar w:fldCharType="separate"/>
          </w:r>
        </w:p>
        <w:p>
          <w:pPr>
            <w:pStyle w:val="24"/>
            <w:tabs>
              <w:tab w:val="right" w:leader="dot" w:pos="8306"/>
            </w:tabs>
          </w:pPr>
          <w:r>
            <w:fldChar w:fldCharType="begin"/>
          </w:r>
          <w:r>
            <w:instrText xml:space="preserve"> HYPERLINK \l _Toc20551 </w:instrText>
          </w:r>
          <w:r>
            <w:fldChar w:fldCharType="separate"/>
          </w:r>
          <w:r>
            <w:rPr>
              <w:rFonts w:hint="eastAsia"/>
            </w:rPr>
            <w:t>4前台收银</w:t>
          </w:r>
          <w:r>
            <w:tab/>
          </w:r>
          <w:r>
            <w:fldChar w:fldCharType="begin"/>
          </w:r>
          <w:r>
            <w:instrText xml:space="preserve"> PAGEREF _Toc20551 </w:instrText>
          </w:r>
          <w:r>
            <w:fldChar w:fldCharType="separate"/>
          </w:r>
          <w:r>
            <w:t>2</w:t>
          </w:r>
          <w:r>
            <w:fldChar w:fldCharType="end"/>
          </w:r>
          <w:r>
            <w:fldChar w:fldCharType="end"/>
          </w:r>
        </w:p>
        <w:p>
          <w:pPr>
            <w:pStyle w:val="25"/>
            <w:tabs>
              <w:tab w:val="right" w:leader="dot" w:pos="8306"/>
            </w:tabs>
          </w:pPr>
          <w:r>
            <w:fldChar w:fldCharType="begin"/>
          </w:r>
          <w:r>
            <w:instrText xml:space="preserve"> HYPERLINK \l _Toc22181 </w:instrText>
          </w:r>
          <w:r>
            <w:fldChar w:fldCharType="separate"/>
          </w:r>
          <w:r>
            <w:rPr>
              <w:rFonts w:hint="eastAsia"/>
            </w:rPr>
            <w:t>4.1房态管理</w:t>
          </w:r>
          <w:r>
            <w:tab/>
          </w:r>
          <w:r>
            <w:fldChar w:fldCharType="begin"/>
          </w:r>
          <w:r>
            <w:instrText xml:space="preserve"> PAGEREF _Toc22181 </w:instrText>
          </w:r>
          <w:r>
            <w:fldChar w:fldCharType="separate"/>
          </w:r>
          <w:r>
            <w:t>2</w:t>
          </w:r>
          <w:r>
            <w:fldChar w:fldCharType="end"/>
          </w:r>
          <w:r>
            <w:fldChar w:fldCharType="end"/>
          </w:r>
        </w:p>
        <w:p>
          <w:pPr>
            <w:pStyle w:val="26"/>
            <w:tabs>
              <w:tab w:val="right" w:leader="dot" w:pos="8306"/>
            </w:tabs>
          </w:pPr>
          <w:r>
            <w:fldChar w:fldCharType="begin"/>
          </w:r>
          <w:r>
            <w:instrText xml:space="preserve"> HYPERLINK \l _Toc24055 </w:instrText>
          </w:r>
          <w:r>
            <w:fldChar w:fldCharType="separate"/>
          </w:r>
          <w:r>
            <w:rPr>
              <w:rFonts w:hint="eastAsia"/>
            </w:rPr>
            <w:t>4.1.1房态管理</w:t>
          </w:r>
          <w:r>
            <w:tab/>
          </w:r>
          <w:r>
            <w:fldChar w:fldCharType="begin"/>
          </w:r>
          <w:r>
            <w:instrText xml:space="preserve"> PAGEREF _Toc24055 </w:instrText>
          </w:r>
          <w:r>
            <w:fldChar w:fldCharType="separate"/>
          </w:r>
          <w:r>
            <w:t>2</w:t>
          </w:r>
          <w:r>
            <w:fldChar w:fldCharType="end"/>
          </w:r>
          <w:r>
            <w:fldChar w:fldCharType="end"/>
          </w:r>
        </w:p>
        <w:p>
          <w:pPr>
            <w:pStyle w:val="25"/>
            <w:tabs>
              <w:tab w:val="right" w:leader="dot" w:pos="8306"/>
            </w:tabs>
          </w:pPr>
          <w:r>
            <w:fldChar w:fldCharType="begin"/>
          </w:r>
          <w:r>
            <w:instrText xml:space="preserve"> HYPERLINK \l _Toc15789 </w:instrText>
          </w:r>
          <w:r>
            <w:fldChar w:fldCharType="separate"/>
          </w:r>
          <w:r>
            <w:rPr>
              <w:rFonts w:hint="eastAsia"/>
            </w:rPr>
            <w:t>4.2手牌管理</w:t>
          </w:r>
          <w:r>
            <w:tab/>
          </w:r>
          <w:r>
            <w:fldChar w:fldCharType="begin"/>
          </w:r>
          <w:r>
            <w:instrText xml:space="preserve"> PAGEREF _Toc15789 </w:instrText>
          </w:r>
          <w:r>
            <w:fldChar w:fldCharType="separate"/>
          </w:r>
          <w:r>
            <w:t>9</w:t>
          </w:r>
          <w:r>
            <w:fldChar w:fldCharType="end"/>
          </w:r>
          <w:r>
            <w:fldChar w:fldCharType="end"/>
          </w:r>
        </w:p>
        <w:p>
          <w:pPr>
            <w:pStyle w:val="26"/>
            <w:tabs>
              <w:tab w:val="right" w:leader="dot" w:pos="8306"/>
            </w:tabs>
          </w:pPr>
          <w:r>
            <w:fldChar w:fldCharType="begin"/>
          </w:r>
          <w:r>
            <w:instrText xml:space="preserve"> HYPERLINK \l _Toc11963 </w:instrText>
          </w:r>
          <w:r>
            <w:fldChar w:fldCharType="separate"/>
          </w:r>
          <w:r>
            <w:rPr>
              <w:rFonts w:hint="eastAsia"/>
            </w:rPr>
            <w:t>4.2.1手牌管理</w:t>
          </w:r>
          <w:r>
            <w:tab/>
          </w:r>
          <w:r>
            <w:fldChar w:fldCharType="begin"/>
          </w:r>
          <w:r>
            <w:instrText xml:space="preserve"> PAGEREF _Toc11963 </w:instrText>
          </w:r>
          <w:r>
            <w:fldChar w:fldCharType="separate"/>
          </w:r>
          <w:r>
            <w:t>9</w:t>
          </w:r>
          <w:r>
            <w:fldChar w:fldCharType="end"/>
          </w:r>
          <w:r>
            <w:fldChar w:fldCharType="end"/>
          </w:r>
        </w:p>
        <w:p>
          <w:pPr>
            <w:pStyle w:val="26"/>
            <w:tabs>
              <w:tab w:val="right" w:leader="dot" w:pos="8306"/>
            </w:tabs>
          </w:pPr>
          <w:r>
            <w:fldChar w:fldCharType="begin"/>
          </w:r>
          <w:r>
            <w:instrText xml:space="preserve"> HYPERLINK \l _Toc6001 </w:instrText>
          </w:r>
          <w:r>
            <w:fldChar w:fldCharType="separate"/>
          </w:r>
          <w:r>
            <w:rPr>
              <w:rFonts w:hint="eastAsia"/>
            </w:rPr>
            <w:t>4.2.1.1快速发牌</w:t>
          </w:r>
          <w:r>
            <w:tab/>
          </w:r>
          <w:r>
            <w:fldChar w:fldCharType="begin"/>
          </w:r>
          <w:r>
            <w:instrText xml:space="preserve"> PAGEREF _Toc6001 </w:instrText>
          </w:r>
          <w:r>
            <w:fldChar w:fldCharType="separate"/>
          </w:r>
          <w:r>
            <w:t>10</w:t>
          </w:r>
          <w:r>
            <w:fldChar w:fldCharType="end"/>
          </w:r>
          <w:r>
            <w:fldChar w:fldCharType="end"/>
          </w:r>
        </w:p>
        <w:p>
          <w:pPr>
            <w:pStyle w:val="26"/>
            <w:tabs>
              <w:tab w:val="right" w:leader="dot" w:pos="8306"/>
            </w:tabs>
          </w:pPr>
          <w:r>
            <w:fldChar w:fldCharType="begin"/>
          </w:r>
          <w:r>
            <w:instrText xml:space="preserve"> HYPERLINK \l _Toc9314 </w:instrText>
          </w:r>
          <w:r>
            <w:fldChar w:fldCharType="separate"/>
          </w:r>
          <w:r>
            <w:rPr>
              <w:rFonts w:hint="eastAsia"/>
            </w:rPr>
            <w:t>4.2.1.2发牌</w:t>
          </w:r>
          <w:r>
            <w:tab/>
          </w:r>
          <w:r>
            <w:fldChar w:fldCharType="begin"/>
          </w:r>
          <w:r>
            <w:instrText xml:space="preserve"> PAGEREF _Toc9314 </w:instrText>
          </w:r>
          <w:r>
            <w:fldChar w:fldCharType="separate"/>
          </w:r>
          <w:r>
            <w:t>10</w:t>
          </w:r>
          <w:r>
            <w:fldChar w:fldCharType="end"/>
          </w:r>
          <w:r>
            <w:fldChar w:fldCharType="end"/>
          </w:r>
        </w:p>
        <w:p>
          <w:pPr>
            <w:pStyle w:val="26"/>
            <w:tabs>
              <w:tab w:val="right" w:leader="dot" w:pos="8306"/>
            </w:tabs>
          </w:pPr>
          <w:r>
            <w:fldChar w:fldCharType="begin"/>
          </w:r>
          <w:r>
            <w:instrText xml:space="preserve"> HYPERLINK \l _Toc30787 </w:instrText>
          </w:r>
          <w:r>
            <w:fldChar w:fldCharType="separate"/>
          </w:r>
          <w:r>
            <w:rPr>
              <w:rFonts w:hint="eastAsia"/>
            </w:rPr>
            <w:t>4.2.1.3退牌</w:t>
          </w:r>
          <w:r>
            <w:tab/>
          </w:r>
          <w:r>
            <w:fldChar w:fldCharType="begin"/>
          </w:r>
          <w:r>
            <w:instrText xml:space="preserve"> PAGEREF _Toc30787 </w:instrText>
          </w:r>
          <w:r>
            <w:fldChar w:fldCharType="separate"/>
          </w:r>
          <w:r>
            <w:t>10</w:t>
          </w:r>
          <w:r>
            <w:fldChar w:fldCharType="end"/>
          </w:r>
          <w:r>
            <w:fldChar w:fldCharType="end"/>
          </w:r>
        </w:p>
        <w:p>
          <w:pPr>
            <w:pStyle w:val="26"/>
            <w:tabs>
              <w:tab w:val="right" w:leader="dot" w:pos="8306"/>
            </w:tabs>
          </w:pPr>
          <w:r>
            <w:fldChar w:fldCharType="begin"/>
          </w:r>
          <w:r>
            <w:instrText xml:space="preserve"> HYPERLINK \l _Toc23725 </w:instrText>
          </w:r>
          <w:r>
            <w:fldChar w:fldCharType="separate"/>
          </w:r>
          <w:r>
            <w:rPr>
              <w:rFonts w:hint="eastAsia"/>
            </w:rPr>
            <w:t>4.2.1.</w:t>
          </w:r>
          <w:r>
            <w:rPr>
              <w:rFonts w:hint="eastAsia"/>
              <w:lang w:val="en-US" w:eastAsia="zh-CN"/>
            </w:rPr>
            <w:t>4</w:t>
          </w:r>
          <w:r>
            <w:rPr>
              <w:rFonts w:hint="eastAsia"/>
            </w:rPr>
            <w:t>打印手牌</w:t>
          </w:r>
          <w:r>
            <w:tab/>
          </w:r>
          <w:r>
            <w:fldChar w:fldCharType="begin"/>
          </w:r>
          <w:r>
            <w:instrText xml:space="preserve"> PAGEREF _Toc23725 </w:instrText>
          </w:r>
          <w:r>
            <w:fldChar w:fldCharType="separate"/>
          </w:r>
          <w:r>
            <w:t>11</w:t>
          </w:r>
          <w:r>
            <w:fldChar w:fldCharType="end"/>
          </w:r>
          <w:r>
            <w:fldChar w:fldCharType="end"/>
          </w:r>
        </w:p>
        <w:p>
          <w:pPr>
            <w:pStyle w:val="26"/>
            <w:tabs>
              <w:tab w:val="right" w:leader="dot" w:pos="8306"/>
            </w:tabs>
          </w:pPr>
          <w:r>
            <w:fldChar w:fldCharType="begin"/>
          </w:r>
          <w:r>
            <w:instrText xml:space="preserve"> HYPERLINK \l _Toc24248 </w:instrText>
          </w:r>
          <w:r>
            <w:fldChar w:fldCharType="separate"/>
          </w:r>
          <w:r>
            <w:rPr>
              <w:rFonts w:hint="eastAsia" w:asciiTheme="majorHAnsi" w:hAnsiTheme="majorHAnsi" w:eastAsiaTheme="majorEastAsia" w:cstheme="majorBidi"/>
              <w:bCs/>
              <w:kern w:val="2"/>
              <w:szCs w:val="28"/>
              <w:lang w:val="en-US" w:eastAsia="zh-CN" w:bidi="ar-SA"/>
            </w:rPr>
            <w:t>4.2.1.5 账单合并</w:t>
          </w:r>
          <w:r>
            <w:tab/>
          </w:r>
          <w:r>
            <w:fldChar w:fldCharType="begin"/>
          </w:r>
          <w:r>
            <w:instrText xml:space="preserve"> PAGEREF _Toc24248 </w:instrText>
          </w:r>
          <w:r>
            <w:fldChar w:fldCharType="separate"/>
          </w:r>
          <w:r>
            <w:t>11</w:t>
          </w:r>
          <w:r>
            <w:fldChar w:fldCharType="end"/>
          </w:r>
          <w:r>
            <w:fldChar w:fldCharType="end"/>
          </w:r>
        </w:p>
        <w:p>
          <w:pPr>
            <w:pStyle w:val="26"/>
            <w:tabs>
              <w:tab w:val="right" w:leader="dot" w:pos="8306"/>
            </w:tabs>
          </w:pPr>
          <w:r>
            <w:fldChar w:fldCharType="begin"/>
          </w:r>
          <w:r>
            <w:instrText xml:space="preserve"> HYPERLINK \l _Toc7278 </w:instrText>
          </w:r>
          <w:r>
            <w:fldChar w:fldCharType="separate"/>
          </w:r>
          <w:r>
            <w:rPr>
              <w:rFonts w:hint="eastAsia"/>
            </w:rPr>
            <w:t>4.2.2手牌结账</w:t>
          </w:r>
          <w:r>
            <w:tab/>
          </w:r>
          <w:r>
            <w:fldChar w:fldCharType="begin"/>
          </w:r>
          <w:r>
            <w:instrText xml:space="preserve"> PAGEREF _Toc7278 </w:instrText>
          </w:r>
          <w:r>
            <w:fldChar w:fldCharType="separate"/>
          </w:r>
          <w:r>
            <w:t>12</w:t>
          </w:r>
          <w:r>
            <w:fldChar w:fldCharType="end"/>
          </w:r>
          <w:r>
            <w:fldChar w:fldCharType="end"/>
          </w:r>
        </w:p>
        <w:p>
          <w:pPr>
            <w:pStyle w:val="26"/>
            <w:tabs>
              <w:tab w:val="right" w:leader="dot" w:pos="8306"/>
            </w:tabs>
          </w:pPr>
          <w:r>
            <w:fldChar w:fldCharType="begin"/>
          </w:r>
          <w:r>
            <w:instrText xml:space="preserve"> HYPERLINK \l _Toc25274 </w:instrText>
          </w:r>
          <w:r>
            <w:fldChar w:fldCharType="separate"/>
          </w:r>
          <w:r>
            <w:rPr>
              <w:rFonts w:hint="eastAsia"/>
            </w:rPr>
            <w:t>4.2.2.1确定支付</w:t>
          </w:r>
          <w:r>
            <w:tab/>
          </w:r>
          <w:r>
            <w:fldChar w:fldCharType="begin"/>
          </w:r>
          <w:r>
            <w:instrText xml:space="preserve"> PAGEREF _Toc25274 </w:instrText>
          </w:r>
          <w:r>
            <w:fldChar w:fldCharType="separate"/>
          </w:r>
          <w:r>
            <w:t>12</w:t>
          </w:r>
          <w:r>
            <w:fldChar w:fldCharType="end"/>
          </w:r>
          <w:r>
            <w:fldChar w:fldCharType="end"/>
          </w:r>
        </w:p>
        <w:p>
          <w:pPr>
            <w:pStyle w:val="26"/>
            <w:tabs>
              <w:tab w:val="right" w:leader="dot" w:pos="8306"/>
            </w:tabs>
          </w:pPr>
          <w:r>
            <w:fldChar w:fldCharType="begin"/>
          </w:r>
          <w:r>
            <w:instrText xml:space="preserve"> HYPERLINK \l _Toc28860 </w:instrText>
          </w:r>
          <w:r>
            <w:fldChar w:fldCharType="separate"/>
          </w:r>
          <w:r>
            <w:rPr>
              <w:rFonts w:hint="eastAsia"/>
            </w:rPr>
            <w:t>4.2.2.2预支付</w:t>
          </w:r>
          <w:r>
            <w:tab/>
          </w:r>
          <w:r>
            <w:fldChar w:fldCharType="begin"/>
          </w:r>
          <w:r>
            <w:instrText xml:space="preserve"> PAGEREF _Toc28860 </w:instrText>
          </w:r>
          <w:r>
            <w:fldChar w:fldCharType="separate"/>
          </w:r>
          <w:r>
            <w:t>13</w:t>
          </w:r>
          <w:r>
            <w:fldChar w:fldCharType="end"/>
          </w:r>
          <w:r>
            <w:fldChar w:fldCharType="end"/>
          </w:r>
        </w:p>
        <w:p>
          <w:pPr>
            <w:pStyle w:val="26"/>
            <w:tabs>
              <w:tab w:val="right" w:leader="dot" w:pos="8306"/>
            </w:tabs>
          </w:pPr>
          <w:r>
            <w:fldChar w:fldCharType="begin"/>
          </w:r>
          <w:r>
            <w:instrText xml:space="preserve"> HYPERLINK \l _Toc18036 </w:instrText>
          </w:r>
          <w:r>
            <w:fldChar w:fldCharType="separate"/>
          </w:r>
          <w:r>
            <w:rPr>
              <w:rFonts w:hint="eastAsia"/>
            </w:rPr>
            <w:t>4.2.2.3整单折</w:t>
          </w:r>
          <w:r>
            <w:tab/>
          </w:r>
          <w:r>
            <w:fldChar w:fldCharType="begin"/>
          </w:r>
          <w:r>
            <w:instrText xml:space="preserve"> PAGEREF _Toc18036 </w:instrText>
          </w:r>
          <w:r>
            <w:fldChar w:fldCharType="separate"/>
          </w:r>
          <w:r>
            <w:t>15</w:t>
          </w:r>
          <w:r>
            <w:fldChar w:fldCharType="end"/>
          </w:r>
          <w:r>
            <w:fldChar w:fldCharType="end"/>
          </w:r>
        </w:p>
        <w:p>
          <w:pPr>
            <w:pStyle w:val="26"/>
            <w:tabs>
              <w:tab w:val="right" w:leader="dot" w:pos="8306"/>
            </w:tabs>
          </w:pPr>
          <w:r>
            <w:fldChar w:fldCharType="begin"/>
          </w:r>
          <w:r>
            <w:instrText xml:space="preserve"> HYPERLINK \l _Toc7873 </w:instrText>
          </w:r>
          <w:r>
            <w:fldChar w:fldCharType="separate"/>
          </w:r>
          <w:r>
            <w:rPr>
              <w:rFonts w:hint="eastAsia"/>
            </w:rPr>
            <w:t>4.2.2.4免单</w:t>
          </w:r>
          <w:r>
            <w:tab/>
          </w:r>
          <w:r>
            <w:fldChar w:fldCharType="begin"/>
          </w:r>
          <w:r>
            <w:instrText xml:space="preserve"> PAGEREF _Toc7873 </w:instrText>
          </w:r>
          <w:r>
            <w:fldChar w:fldCharType="separate"/>
          </w:r>
          <w:r>
            <w:t>15</w:t>
          </w:r>
          <w:r>
            <w:fldChar w:fldCharType="end"/>
          </w:r>
          <w:r>
            <w:fldChar w:fldCharType="end"/>
          </w:r>
        </w:p>
        <w:p>
          <w:pPr>
            <w:pStyle w:val="26"/>
            <w:tabs>
              <w:tab w:val="right" w:leader="dot" w:pos="8306"/>
            </w:tabs>
          </w:pPr>
          <w:r>
            <w:fldChar w:fldCharType="begin"/>
          </w:r>
          <w:r>
            <w:instrText xml:space="preserve"> HYPERLINK \l _Toc16236 </w:instrText>
          </w:r>
          <w:r>
            <w:fldChar w:fldCharType="separate"/>
          </w:r>
          <w:r>
            <w:rPr>
              <w:rFonts w:hint="eastAsia"/>
            </w:rPr>
            <w:t>4.2.2.5消费入账</w:t>
          </w:r>
          <w:r>
            <w:tab/>
          </w:r>
          <w:r>
            <w:fldChar w:fldCharType="begin"/>
          </w:r>
          <w:r>
            <w:instrText xml:space="preserve"> PAGEREF _Toc16236 </w:instrText>
          </w:r>
          <w:r>
            <w:fldChar w:fldCharType="separate"/>
          </w:r>
          <w:r>
            <w:t>16</w:t>
          </w:r>
          <w:r>
            <w:fldChar w:fldCharType="end"/>
          </w:r>
          <w:r>
            <w:fldChar w:fldCharType="end"/>
          </w:r>
        </w:p>
        <w:p>
          <w:pPr>
            <w:pStyle w:val="26"/>
            <w:tabs>
              <w:tab w:val="right" w:leader="dot" w:pos="8306"/>
            </w:tabs>
          </w:pPr>
          <w:r>
            <w:fldChar w:fldCharType="begin"/>
          </w:r>
          <w:r>
            <w:instrText xml:space="preserve"> HYPERLINK \l _Toc32484 </w:instrText>
          </w:r>
          <w:r>
            <w:fldChar w:fldCharType="separate"/>
          </w:r>
          <w:r>
            <w:rPr>
              <w:rFonts w:hint="eastAsia"/>
            </w:rPr>
            <w:t>4.2.2.6开票</w:t>
          </w:r>
          <w:r>
            <w:tab/>
          </w:r>
          <w:r>
            <w:fldChar w:fldCharType="begin"/>
          </w:r>
          <w:r>
            <w:instrText xml:space="preserve"> PAGEREF _Toc32484 </w:instrText>
          </w:r>
          <w:r>
            <w:fldChar w:fldCharType="separate"/>
          </w:r>
          <w:r>
            <w:t>16</w:t>
          </w:r>
          <w:r>
            <w:fldChar w:fldCharType="end"/>
          </w:r>
          <w:r>
            <w:fldChar w:fldCharType="end"/>
          </w:r>
        </w:p>
        <w:p>
          <w:pPr>
            <w:pStyle w:val="26"/>
            <w:tabs>
              <w:tab w:val="right" w:leader="dot" w:pos="8306"/>
            </w:tabs>
          </w:pPr>
          <w:r>
            <w:fldChar w:fldCharType="begin"/>
          </w:r>
          <w:r>
            <w:instrText xml:space="preserve"> HYPERLINK \l _Toc16765 </w:instrText>
          </w:r>
          <w:r>
            <w:fldChar w:fldCharType="separate"/>
          </w:r>
          <w:r>
            <w:rPr>
              <w:rFonts w:hint="eastAsia"/>
            </w:rPr>
            <w:t>4.2.2.7打印明细</w:t>
          </w:r>
          <w:r>
            <w:tab/>
          </w:r>
          <w:r>
            <w:fldChar w:fldCharType="begin"/>
          </w:r>
          <w:r>
            <w:instrText xml:space="preserve"> PAGEREF _Toc16765 </w:instrText>
          </w:r>
          <w:r>
            <w:fldChar w:fldCharType="separate"/>
          </w:r>
          <w:r>
            <w:t>17</w:t>
          </w:r>
          <w:r>
            <w:fldChar w:fldCharType="end"/>
          </w:r>
          <w:r>
            <w:fldChar w:fldCharType="end"/>
          </w:r>
        </w:p>
        <w:p>
          <w:pPr>
            <w:pStyle w:val="25"/>
            <w:tabs>
              <w:tab w:val="right" w:leader="dot" w:pos="8306"/>
            </w:tabs>
          </w:pPr>
          <w:r>
            <w:fldChar w:fldCharType="begin"/>
          </w:r>
          <w:r>
            <w:instrText xml:space="preserve"> HYPERLINK \l _Toc1636 </w:instrText>
          </w:r>
          <w:r>
            <w:fldChar w:fldCharType="separate"/>
          </w:r>
          <w:r>
            <w:rPr>
              <w:rFonts w:hint="eastAsia"/>
            </w:rPr>
            <w:t>4.3</w:t>
          </w:r>
          <w:r>
            <w:rPr>
              <w:rFonts w:hint="eastAsia"/>
              <w:lang w:eastAsia="zh-CN"/>
            </w:rPr>
            <w:t>前台交班</w:t>
          </w:r>
          <w:r>
            <w:tab/>
          </w:r>
          <w:r>
            <w:fldChar w:fldCharType="begin"/>
          </w:r>
          <w:r>
            <w:instrText xml:space="preserve"> PAGEREF _Toc1636 </w:instrText>
          </w:r>
          <w:r>
            <w:fldChar w:fldCharType="separate"/>
          </w:r>
          <w:r>
            <w:t>17</w:t>
          </w:r>
          <w:r>
            <w:fldChar w:fldCharType="end"/>
          </w:r>
          <w:r>
            <w:fldChar w:fldCharType="end"/>
          </w:r>
        </w:p>
        <w:p>
          <w:pPr>
            <w:pStyle w:val="26"/>
            <w:tabs>
              <w:tab w:val="right" w:leader="dot" w:pos="8306"/>
            </w:tabs>
            <w:ind w:left="0" w:leftChars="0" w:firstLine="400" w:firstLineChars="200"/>
          </w:pPr>
          <w:r>
            <w:fldChar w:fldCharType="begin"/>
          </w:r>
          <w:r>
            <w:instrText xml:space="preserve"> HYPERLINK \l _Toc8847 </w:instrText>
          </w:r>
          <w:r>
            <w:fldChar w:fldCharType="separate"/>
          </w:r>
          <w:r>
            <w:rPr>
              <w:rFonts w:hint="eastAsia" w:asciiTheme="majorHAnsi" w:hAnsiTheme="majorHAnsi" w:eastAsiaTheme="majorEastAsia" w:cstheme="majorBidi"/>
              <w:bCs/>
              <w:kern w:val="2"/>
              <w:szCs w:val="32"/>
              <w:lang w:val="en-US" w:eastAsia="zh-CN" w:bidi="ar-SA"/>
            </w:rPr>
            <w:t>4.4 会员发卡</w:t>
          </w:r>
          <w:r>
            <w:tab/>
          </w:r>
          <w:r>
            <w:fldChar w:fldCharType="begin"/>
          </w:r>
          <w:r>
            <w:instrText xml:space="preserve"> PAGEREF _Toc8847 </w:instrText>
          </w:r>
          <w:r>
            <w:fldChar w:fldCharType="separate"/>
          </w:r>
          <w:r>
            <w:t>18</w:t>
          </w:r>
          <w:r>
            <w:fldChar w:fldCharType="end"/>
          </w:r>
          <w:r>
            <w:fldChar w:fldCharType="end"/>
          </w:r>
        </w:p>
        <w:p>
          <w:pPr>
            <w:pStyle w:val="24"/>
            <w:tabs>
              <w:tab w:val="right" w:leader="dot" w:pos="8306"/>
            </w:tabs>
            <w:ind w:firstLine="400" w:firstLineChars="200"/>
          </w:pPr>
          <w:r>
            <w:fldChar w:fldCharType="begin"/>
          </w:r>
          <w:r>
            <w:instrText xml:space="preserve"> HYPERLINK \l _Toc6808 </w:instrText>
          </w:r>
          <w:r>
            <w:fldChar w:fldCharType="separate"/>
          </w:r>
          <w:r>
            <w:rPr>
              <w:rFonts w:hint="eastAsia" w:asciiTheme="majorHAnsi" w:hAnsiTheme="majorHAnsi" w:eastAsiaTheme="majorEastAsia" w:cstheme="majorBidi"/>
              <w:bCs/>
              <w:kern w:val="2"/>
              <w:szCs w:val="32"/>
              <w:lang w:val="en-US" w:eastAsia="zh-CN" w:bidi="ar-SA"/>
            </w:rPr>
            <w:t>4.5 会员充值</w:t>
          </w:r>
          <w:r>
            <w:tab/>
          </w:r>
          <w:r>
            <w:fldChar w:fldCharType="begin"/>
          </w:r>
          <w:r>
            <w:instrText xml:space="preserve"> PAGEREF _Toc6808 </w:instrText>
          </w:r>
          <w:r>
            <w:fldChar w:fldCharType="separate"/>
          </w:r>
          <w:r>
            <w:t>18</w:t>
          </w:r>
          <w:r>
            <w:fldChar w:fldCharType="end"/>
          </w:r>
          <w:r>
            <w:fldChar w:fldCharType="end"/>
          </w:r>
        </w:p>
        <w:p>
          <w:pPr>
            <w:pStyle w:val="24"/>
            <w:tabs>
              <w:tab w:val="right" w:leader="dot" w:pos="8306"/>
            </w:tabs>
            <w:ind w:firstLine="400" w:firstLineChars="200"/>
          </w:pPr>
          <w:r>
            <w:fldChar w:fldCharType="begin"/>
          </w:r>
          <w:r>
            <w:instrText xml:space="preserve"> HYPERLINK \l _Toc25932 </w:instrText>
          </w:r>
          <w:r>
            <w:fldChar w:fldCharType="separate"/>
          </w:r>
          <w:r>
            <w:rPr>
              <w:rFonts w:hint="eastAsia" w:asciiTheme="majorHAnsi" w:hAnsiTheme="majorHAnsi" w:eastAsiaTheme="majorEastAsia" w:cstheme="majorBidi"/>
              <w:bCs/>
              <w:kern w:val="2"/>
              <w:szCs w:val="32"/>
              <w:lang w:val="en-US" w:eastAsia="zh-CN" w:bidi="ar-SA"/>
            </w:rPr>
            <w:t>4.6 房间提醒</w:t>
          </w:r>
          <w:r>
            <w:tab/>
          </w:r>
          <w:r>
            <w:fldChar w:fldCharType="begin"/>
          </w:r>
          <w:r>
            <w:instrText xml:space="preserve"> PAGEREF _Toc25932 </w:instrText>
          </w:r>
          <w:r>
            <w:fldChar w:fldCharType="separate"/>
          </w:r>
          <w:r>
            <w:t>19</w:t>
          </w:r>
          <w:r>
            <w:fldChar w:fldCharType="end"/>
          </w:r>
          <w:r>
            <w:fldChar w:fldCharType="end"/>
          </w:r>
        </w:p>
        <w:p>
          <w:pPr>
            <w:pStyle w:val="25"/>
            <w:tabs>
              <w:tab w:val="right" w:leader="dot" w:pos="8306"/>
            </w:tabs>
          </w:pPr>
          <w:r>
            <w:fldChar w:fldCharType="begin"/>
          </w:r>
          <w:r>
            <w:instrText xml:space="preserve"> HYPERLINK \l _Toc25462 </w:instrText>
          </w:r>
          <w:r>
            <w:fldChar w:fldCharType="separate"/>
          </w:r>
          <w:r>
            <w:rPr>
              <w:rFonts w:hint="eastAsia"/>
            </w:rPr>
            <w:t>4.</w:t>
          </w:r>
          <w:r>
            <w:rPr>
              <w:rFonts w:hint="eastAsia"/>
              <w:lang w:val="en-US" w:eastAsia="zh-CN"/>
            </w:rPr>
            <w:t>7</w:t>
          </w:r>
          <w:r>
            <w:rPr>
              <w:rFonts w:hint="eastAsia"/>
            </w:rPr>
            <w:t>营业查询</w:t>
          </w:r>
          <w:r>
            <w:tab/>
          </w:r>
          <w:r>
            <w:fldChar w:fldCharType="begin"/>
          </w:r>
          <w:r>
            <w:instrText xml:space="preserve"> PAGEREF _Toc25462 </w:instrText>
          </w:r>
          <w:r>
            <w:fldChar w:fldCharType="separate"/>
          </w:r>
          <w:r>
            <w:t>19</w:t>
          </w:r>
          <w:r>
            <w:fldChar w:fldCharType="end"/>
          </w:r>
          <w:r>
            <w:fldChar w:fldCharType="end"/>
          </w:r>
        </w:p>
        <w:p>
          <w:pPr>
            <w:pStyle w:val="26"/>
            <w:tabs>
              <w:tab w:val="right" w:leader="dot" w:pos="8306"/>
            </w:tabs>
          </w:pPr>
          <w:r>
            <w:fldChar w:fldCharType="begin"/>
          </w:r>
          <w:r>
            <w:instrText xml:space="preserve"> HYPERLINK \l _Toc10773 </w:instrText>
          </w:r>
          <w:r>
            <w:fldChar w:fldCharType="separate"/>
          </w:r>
          <w:r>
            <w:rPr>
              <w:rFonts w:hint="eastAsia"/>
            </w:rPr>
            <w:t>4.</w:t>
          </w:r>
          <w:r>
            <w:rPr>
              <w:rFonts w:hint="eastAsia"/>
              <w:lang w:val="en-US" w:eastAsia="zh-CN"/>
            </w:rPr>
            <w:t>7</w:t>
          </w:r>
          <w:r>
            <w:rPr>
              <w:rFonts w:hint="eastAsia"/>
            </w:rPr>
            <w:t>.1消费查询</w:t>
          </w:r>
          <w:r>
            <w:tab/>
          </w:r>
          <w:r>
            <w:fldChar w:fldCharType="begin"/>
          </w:r>
          <w:r>
            <w:instrText xml:space="preserve"> PAGEREF _Toc10773 </w:instrText>
          </w:r>
          <w:r>
            <w:fldChar w:fldCharType="separate"/>
          </w:r>
          <w:r>
            <w:t>19</w:t>
          </w:r>
          <w:r>
            <w:fldChar w:fldCharType="end"/>
          </w:r>
          <w:r>
            <w:fldChar w:fldCharType="end"/>
          </w:r>
        </w:p>
        <w:p>
          <w:pPr>
            <w:pStyle w:val="26"/>
            <w:tabs>
              <w:tab w:val="right" w:leader="dot" w:pos="8306"/>
            </w:tabs>
          </w:pPr>
          <w:r>
            <w:fldChar w:fldCharType="begin"/>
          </w:r>
          <w:r>
            <w:instrText xml:space="preserve"> HYPERLINK \l _Toc16145 </w:instrText>
          </w:r>
          <w:r>
            <w:fldChar w:fldCharType="separate"/>
          </w:r>
          <w:r>
            <w:rPr>
              <w:rFonts w:hint="eastAsia"/>
            </w:rPr>
            <w:t>4.</w:t>
          </w:r>
          <w:r>
            <w:rPr>
              <w:rFonts w:hint="eastAsia"/>
              <w:lang w:val="en-US" w:eastAsia="zh-CN"/>
            </w:rPr>
            <w:t>7</w:t>
          </w:r>
          <w:r>
            <w:rPr>
              <w:rFonts w:hint="eastAsia"/>
            </w:rPr>
            <w:t>.2账单查询</w:t>
          </w:r>
          <w:r>
            <w:tab/>
          </w:r>
          <w:r>
            <w:fldChar w:fldCharType="begin"/>
          </w:r>
          <w:r>
            <w:instrText xml:space="preserve"> PAGEREF _Toc16145 </w:instrText>
          </w:r>
          <w:r>
            <w:fldChar w:fldCharType="separate"/>
          </w:r>
          <w:r>
            <w:t>20</w:t>
          </w:r>
          <w:r>
            <w:fldChar w:fldCharType="end"/>
          </w:r>
          <w:r>
            <w:fldChar w:fldCharType="end"/>
          </w:r>
        </w:p>
        <w:p>
          <w:pPr>
            <w:pStyle w:val="25"/>
            <w:tabs>
              <w:tab w:val="right" w:leader="dot" w:pos="8306"/>
            </w:tabs>
            <w:ind w:firstLine="400" w:firstLineChars="200"/>
          </w:pPr>
          <w:r>
            <w:fldChar w:fldCharType="begin"/>
          </w:r>
          <w:r>
            <w:instrText xml:space="preserve"> HYPERLINK \l _Toc261 </w:instrText>
          </w:r>
          <w:r>
            <w:fldChar w:fldCharType="separate"/>
          </w:r>
          <w:r>
            <w:rPr>
              <w:rFonts w:hint="eastAsia" w:asciiTheme="minorHAnsi" w:hAnsiTheme="minorHAnsi" w:eastAsiaTheme="minorEastAsia" w:cstheme="minorBidi"/>
              <w:bCs/>
              <w:kern w:val="2"/>
              <w:szCs w:val="32"/>
              <w:lang w:val="en-US" w:eastAsia="zh-CN" w:bidi="ar-SA"/>
            </w:rPr>
            <w:t>4.7.3 交班查询</w:t>
          </w:r>
          <w:r>
            <w:tab/>
          </w:r>
          <w:r>
            <w:fldChar w:fldCharType="begin"/>
          </w:r>
          <w:r>
            <w:instrText xml:space="preserve"> PAGEREF _Toc261 </w:instrText>
          </w:r>
          <w:r>
            <w:fldChar w:fldCharType="separate"/>
          </w:r>
          <w:r>
            <w:t>21</w:t>
          </w:r>
          <w:r>
            <w:fldChar w:fldCharType="end"/>
          </w:r>
          <w:r>
            <w:fldChar w:fldCharType="end"/>
          </w:r>
        </w:p>
        <w:p>
          <w:pPr>
            <w:pStyle w:val="25"/>
            <w:tabs>
              <w:tab w:val="right" w:leader="dot" w:pos="8306"/>
            </w:tabs>
            <w:ind w:firstLine="400" w:firstLineChars="200"/>
          </w:pPr>
          <w:r>
            <w:fldChar w:fldCharType="begin"/>
          </w:r>
          <w:r>
            <w:instrText xml:space="preserve"> HYPERLINK \l _Toc17954 </w:instrText>
          </w:r>
          <w:r>
            <w:fldChar w:fldCharType="separate"/>
          </w:r>
          <w:r>
            <w:rPr>
              <w:rFonts w:hint="eastAsia" w:asciiTheme="minorHAnsi" w:hAnsiTheme="minorHAnsi" w:eastAsiaTheme="minorEastAsia" w:cstheme="minorBidi"/>
              <w:bCs/>
              <w:kern w:val="2"/>
              <w:szCs w:val="32"/>
              <w:lang w:val="en-US" w:eastAsia="zh-CN" w:bidi="ar-SA"/>
            </w:rPr>
            <w:t>4.7.4 会员充值查询</w:t>
          </w:r>
          <w:r>
            <w:tab/>
          </w:r>
          <w:r>
            <w:fldChar w:fldCharType="begin"/>
          </w:r>
          <w:r>
            <w:instrText xml:space="preserve"> PAGEREF _Toc17954 </w:instrText>
          </w:r>
          <w:r>
            <w:fldChar w:fldCharType="separate"/>
          </w:r>
          <w:r>
            <w:t>21</w:t>
          </w:r>
          <w:r>
            <w:fldChar w:fldCharType="end"/>
          </w:r>
          <w:r>
            <w:fldChar w:fldCharType="end"/>
          </w:r>
        </w:p>
        <w:p>
          <w:r>
            <w:fldChar w:fldCharType="end"/>
          </w:r>
        </w:p>
      </w:sdtContent>
    </w:sdt>
    <w:p>
      <w:pPr>
        <w:rPr>
          <w:kern w:val="44"/>
          <w:sz w:val="44"/>
          <w:szCs w:val="44"/>
        </w:rPr>
      </w:pPr>
      <w:r>
        <w:br w:type="page"/>
      </w:r>
    </w:p>
    <w:p>
      <w:pPr>
        <w:pStyle w:val="2"/>
      </w:pPr>
      <w:bookmarkStart w:id="0" w:name="_Toc20551"/>
      <w:r>
        <w:rPr>
          <w:rFonts w:hint="eastAsia"/>
        </w:rPr>
        <w:t>4前台收银</w:t>
      </w:r>
      <w:bookmarkEnd w:id="0"/>
    </w:p>
    <w:p>
      <w:pPr>
        <w:pStyle w:val="3"/>
        <w:outlineLvl w:val="0"/>
      </w:pPr>
      <w:bookmarkStart w:id="1" w:name="_Toc22181"/>
      <w:r>
        <w:rPr>
          <w:rFonts w:hint="eastAsia"/>
        </w:rPr>
        <w:t>4.1房态管理</w:t>
      </w:r>
      <w:bookmarkEnd w:id="1"/>
    </w:p>
    <w:p>
      <w:pPr>
        <w:pStyle w:val="4"/>
      </w:pPr>
      <w:bookmarkStart w:id="2" w:name="_Toc24055"/>
      <w:bookmarkStart w:id="3" w:name="_Toc10677"/>
      <w:r>
        <w:rPr>
          <w:rFonts w:hint="eastAsia"/>
        </w:rPr>
        <w:t>4.1.1房态管理</w:t>
      </w:r>
      <w:bookmarkEnd w:id="2"/>
      <w:bookmarkEnd w:id="3"/>
    </w:p>
    <w:p>
      <w:pPr>
        <w:ind w:firstLine="420"/>
        <w:jc w:val="left"/>
        <w:rPr>
          <w:rFonts w:hint="eastAsia"/>
        </w:rPr>
      </w:pPr>
      <w:r>
        <w:rPr>
          <w:rFonts w:hint="eastAsia"/>
        </w:rPr>
        <w:t>点击【房态管理】模块，进入房态管理界面。房态管理界面上可以进行【安排房间】、【联房】、【换房】、【预订】房间、【修改房态】、【结账】、【查看安排】等操作。如果需要安排房间需要在项目类型中点击【全部】按钮，添加正在上钟的技师到【当前】列表中。不添加技师的话将无法安排技师上钟服务。</w:t>
      </w:r>
    </w:p>
    <w:p>
      <w:pPr>
        <w:jc w:val="left"/>
      </w:pPr>
      <w:r>
        <w:drawing>
          <wp:inline distT="0" distB="0" distL="114300" distR="114300">
            <wp:extent cx="5266690" cy="2866390"/>
            <wp:effectExtent l="0" t="0" r="6350" b="13970"/>
            <wp:docPr id="17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5"/>
                    <pic:cNvPicPr>
                      <a:picLocks noChangeAspect="1"/>
                    </pic:cNvPicPr>
                  </pic:nvPicPr>
                  <pic:blipFill>
                    <a:blip r:embed="rId8"/>
                    <a:stretch>
                      <a:fillRect/>
                    </a:stretch>
                  </pic:blipFill>
                  <pic:spPr>
                    <a:xfrm>
                      <a:off x="0" y="0"/>
                      <a:ext cx="5266690" cy="2866390"/>
                    </a:xfrm>
                    <a:prstGeom prst="rect">
                      <a:avLst/>
                    </a:prstGeom>
                    <a:noFill/>
                    <a:ln>
                      <a:noFill/>
                    </a:ln>
                  </pic:spPr>
                </pic:pic>
              </a:graphicData>
            </a:graphic>
          </wp:inline>
        </w:drawing>
      </w:r>
    </w:p>
    <w:p>
      <w:pPr>
        <w:jc w:val="left"/>
        <w:rPr>
          <w:rFonts w:hint="eastAsia" w:asciiTheme="majorHAnsi" w:hAnsiTheme="majorHAnsi" w:eastAsiaTheme="majorEastAsia" w:cstheme="majorBidi"/>
          <w:b/>
          <w:bCs/>
          <w:kern w:val="2"/>
          <w:sz w:val="28"/>
          <w:szCs w:val="28"/>
          <w:lang w:val="en-US" w:eastAsia="zh-CN" w:bidi="ar-SA"/>
        </w:rPr>
      </w:pPr>
      <w:r>
        <w:rPr>
          <w:rFonts w:hint="eastAsia" w:asciiTheme="majorHAnsi" w:hAnsiTheme="majorHAnsi" w:eastAsiaTheme="majorEastAsia" w:cstheme="majorBidi"/>
          <w:b/>
          <w:bCs/>
          <w:kern w:val="2"/>
          <w:sz w:val="28"/>
          <w:szCs w:val="28"/>
          <w:lang w:val="en-US" w:eastAsia="zh-CN" w:bidi="ar-SA"/>
        </w:rPr>
        <w:t>4.1.1.1安排项目</w:t>
      </w:r>
    </w:p>
    <w:p>
      <w:pPr>
        <w:ind w:firstLine="420"/>
        <w:jc w:val="left"/>
      </w:pPr>
      <w:r>
        <w:rPr>
          <w:rFonts w:hint="eastAsia"/>
        </w:rPr>
        <w:t>在房态图上选择一个房间，鼠标左键会弹出操作选项，然后选择【安排</w:t>
      </w:r>
      <w:r>
        <w:rPr>
          <w:rFonts w:hint="eastAsia"/>
          <w:lang w:eastAsia="zh-CN"/>
        </w:rPr>
        <w:t>项目</w:t>
      </w:r>
      <w:r>
        <w:rPr>
          <w:rFonts w:hint="eastAsia"/>
        </w:rPr>
        <w:t>】选项。</w:t>
      </w:r>
    </w:p>
    <w:p>
      <w:pPr>
        <w:jc w:val="left"/>
      </w:pPr>
      <w:r>
        <w:drawing>
          <wp:inline distT="0" distB="0" distL="114300" distR="114300">
            <wp:extent cx="5266690" cy="2866390"/>
            <wp:effectExtent l="0" t="0" r="6350" b="13970"/>
            <wp:docPr id="1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6"/>
                    <pic:cNvPicPr>
                      <a:picLocks noChangeAspect="1"/>
                    </pic:cNvPicPr>
                  </pic:nvPicPr>
                  <pic:blipFill>
                    <a:blip r:embed="rId9"/>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进入安排</w:t>
      </w:r>
      <w:r>
        <w:rPr>
          <w:rFonts w:hint="eastAsia"/>
          <w:lang w:eastAsia="zh-CN"/>
        </w:rPr>
        <w:t>项目</w:t>
      </w:r>
      <w:r>
        <w:rPr>
          <w:rFonts w:hint="eastAsia"/>
        </w:rPr>
        <w:t>界面，输入客户的手牌号，然后选择所做的项目，选择安排方式，如果选择了点钟的话，需要选择技师,chll钟的意思为：店内技师自己打电话邀约到店的客户。注：界面中的性别不是指客户性别，而是技师的性别。</w:t>
      </w:r>
    </w:p>
    <w:p>
      <w:pPr>
        <w:ind w:firstLine="420"/>
        <w:jc w:val="left"/>
      </w:pPr>
      <w:r>
        <w:rPr>
          <w:rFonts w:hint="eastAsia"/>
        </w:rPr>
        <w:t>点击确定后需要到【技师状态】模块去安排技师上钟，具体的操作在后面介绍。如果门店配有pad的技师可以通过房间里的pad进行上钟操作。</w:t>
      </w:r>
    </w:p>
    <w:p>
      <w:pPr>
        <w:pStyle w:val="5"/>
      </w:pPr>
      <w:r>
        <w:rPr>
          <w:rFonts w:hint="eastAsia"/>
        </w:rPr>
        <w:t>4.1.1.</w:t>
      </w:r>
      <w:r>
        <w:rPr>
          <w:rFonts w:hint="eastAsia"/>
          <w:lang w:val="en-US" w:eastAsia="zh-CN"/>
        </w:rPr>
        <w:t>2</w:t>
      </w:r>
      <w:r>
        <w:rPr>
          <w:rFonts w:hint="eastAsia"/>
        </w:rPr>
        <w:t>查看安排</w:t>
      </w:r>
    </w:p>
    <w:p>
      <w:pPr>
        <w:ind w:firstLine="420"/>
        <w:jc w:val="left"/>
      </w:pPr>
      <w:r>
        <w:rPr>
          <w:rFonts w:hint="eastAsia"/>
        </w:rPr>
        <w:t>在已经安排的房态图上鼠标</w:t>
      </w:r>
      <w:r>
        <w:rPr>
          <w:rFonts w:hint="eastAsia"/>
          <w:lang w:eastAsia="zh-CN"/>
        </w:rPr>
        <w:t>点击</w:t>
      </w:r>
      <w:r>
        <w:rPr>
          <w:rFonts w:hint="eastAsia"/>
        </w:rPr>
        <w:t>，然后</w:t>
      </w:r>
      <w:r>
        <w:rPr>
          <w:rFonts w:hint="eastAsia"/>
          <w:lang w:eastAsia="zh-CN"/>
        </w:rPr>
        <w:t>出现相应房间安排项目数据</w:t>
      </w:r>
      <w:r>
        <w:rPr>
          <w:rFonts w:hint="eastAsia"/>
        </w:rPr>
        <w:t>。在查看安排界面可以【取消安排】、【修改】安排情况操作。</w:t>
      </w:r>
    </w:p>
    <w:p>
      <w:pPr>
        <w:jc w:val="left"/>
      </w:pPr>
      <w:r>
        <w:drawing>
          <wp:inline distT="0" distB="0" distL="114300" distR="114300">
            <wp:extent cx="5266690" cy="2866390"/>
            <wp:effectExtent l="0" t="0" r="6350" b="13970"/>
            <wp:docPr id="17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7"/>
                    <pic:cNvPicPr>
                      <a:picLocks noChangeAspect="1"/>
                    </pic:cNvPicPr>
                  </pic:nvPicPr>
                  <pic:blipFill>
                    <a:blip r:embed="rId10"/>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17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8"/>
                    <pic:cNvPicPr>
                      <a:picLocks noChangeAspect="1"/>
                    </pic:cNvPicPr>
                  </pic:nvPicPr>
                  <pic:blipFill>
                    <a:blip r:embed="rId11"/>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在查看安排界面，点击列表右边操作栏里的【取消安排】，就可以取消这条安排记录。如果安排的信息有错误，可以点击后面的【修改】功能，对安排情况进行修改。注修改界面中除了手牌号不能更改外，其他选项全部可以更改。</w:t>
      </w:r>
    </w:p>
    <w:p>
      <w:pPr>
        <w:jc w:val="left"/>
      </w:pPr>
      <w:r>
        <w:drawing>
          <wp:inline distT="0" distB="0" distL="114300" distR="114300">
            <wp:extent cx="5266690" cy="2866390"/>
            <wp:effectExtent l="0" t="0" r="6350" b="13970"/>
            <wp:docPr id="17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9"/>
                    <pic:cNvPicPr>
                      <a:picLocks noChangeAspect="1"/>
                    </pic:cNvPicPr>
                  </pic:nvPicPr>
                  <pic:blipFill>
                    <a:blip r:embed="rId12"/>
                    <a:stretch>
                      <a:fillRect/>
                    </a:stretch>
                  </pic:blipFill>
                  <pic:spPr>
                    <a:xfrm>
                      <a:off x="0" y="0"/>
                      <a:ext cx="5266690" cy="2866390"/>
                    </a:xfrm>
                    <a:prstGeom prst="rect">
                      <a:avLst/>
                    </a:prstGeom>
                    <a:noFill/>
                    <a:ln>
                      <a:noFill/>
                    </a:ln>
                  </pic:spPr>
                </pic:pic>
              </a:graphicData>
            </a:graphic>
          </wp:inline>
        </w:drawing>
      </w:r>
    </w:p>
    <w:p>
      <w:pPr>
        <w:pStyle w:val="5"/>
      </w:pPr>
      <w:r>
        <w:rPr>
          <w:rFonts w:hint="eastAsia"/>
        </w:rPr>
        <w:t>4.1.1.</w:t>
      </w:r>
      <w:r>
        <w:rPr>
          <w:rFonts w:hint="eastAsia"/>
          <w:lang w:val="en-US" w:eastAsia="zh-CN"/>
        </w:rPr>
        <w:t>3</w:t>
      </w:r>
      <w:r>
        <w:rPr>
          <w:rFonts w:hint="eastAsia"/>
        </w:rPr>
        <w:t>预订</w:t>
      </w:r>
    </w:p>
    <w:p>
      <w:pPr>
        <w:ind w:firstLine="420"/>
        <w:jc w:val="left"/>
      </w:pPr>
      <w:r>
        <w:rPr>
          <w:rFonts w:hint="eastAsia"/>
        </w:rPr>
        <w:t>还是在房态图上的房间上鼠标左键（注：后面其他功能操作都是这样），选择【预订】，然后在预订房间界面填写预订信息，点击确定后被预订的房间颜色将变成设置的预订房态颜色。</w:t>
      </w:r>
    </w:p>
    <w:p>
      <w:pPr>
        <w:jc w:val="left"/>
      </w:pPr>
      <w:r>
        <w:drawing>
          <wp:inline distT="0" distB="0" distL="114300" distR="114300">
            <wp:extent cx="5266690" cy="2866390"/>
            <wp:effectExtent l="0" t="0" r="6350" b="13970"/>
            <wp:docPr id="17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0"/>
                    <pic:cNvPicPr>
                      <a:picLocks noChangeAspect="1"/>
                    </pic:cNvPicPr>
                  </pic:nvPicPr>
                  <pic:blipFill>
                    <a:blip r:embed="rId13"/>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6690" cy="2866390"/>
            <wp:effectExtent l="0" t="0" r="6350" b="13970"/>
            <wp:docPr id="17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1"/>
                    <pic:cNvPicPr>
                      <a:picLocks noChangeAspect="1"/>
                    </pic:cNvPicPr>
                  </pic:nvPicPr>
                  <pic:blipFill>
                    <a:blip r:embed="rId14"/>
                    <a:stretch>
                      <a:fillRect/>
                    </a:stretch>
                  </pic:blipFill>
                  <pic:spPr>
                    <a:xfrm>
                      <a:off x="0" y="0"/>
                      <a:ext cx="5266690" cy="2866390"/>
                    </a:xfrm>
                    <a:prstGeom prst="rect">
                      <a:avLst/>
                    </a:prstGeom>
                    <a:noFill/>
                    <a:ln>
                      <a:noFill/>
                    </a:ln>
                  </pic:spPr>
                </pic:pic>
              </a:graphicData>
            </a:graphic>
          </wp:inline>
        </w:drawing>
      </w:r>
    </w:p>
    <w:p>
      <w:pPr>
        <w:pStyle w:val="5"/>
      </w:pPr>
      <w:r>
        <w:rPr>
          <w:rFonts w:hint="eastAsia"/>
        </w:rPr>
        <w:t>4.1.1.</w:t>
      </w:r>
      <w:r>
        <w:rPr>
          <w:rFonts w:hint="eastAsia"/>
          <w:lang w:val="en-US" w:eastAsia="zh-CN"/>
        </w:rPr>
        <w:t>4</w:t>
      </w:r>
      <w:r>
        <w:rPr>
          <w:rFonts w:hint="eastAsia"/>
        </w:rPr>
        <w:t>改房态</w:t>
      </w:r>
    </w:p>
    <w:p>
      <w:pPr>
        <w:ind w:firstLine="420"/>
        <w:jc w:val="left"/>
      </w:pPr>
      <w:r>
        <w:rPr>
          <w:rFonts w:hint="eastAsia"/>
        </w:rPr>
        <w:t>当房间结完账后房态会变为脏房，房间打扫干净后需要把房间状态改为空闲，如果房间状态为脏房时，无法进行安排操作。</w:t>
      </w:r>
    </w:p>
    <w:p>
      <w:pPr>
        <w:jc w:val="left"/>
      </w:pPr>
      <w:r>
        <w:drawing>
          <wp:inline distT="0" distB="0" distL="114300" distR="114300">
            <wp:extent cx="5266690" cy="2866390"/>
            <wp:effectExtent l="0" t="0" r="6350" b="13970"/>
            <wp:docPr id="18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2"/>
                    <pic:cNvPicPr>
                      <a:picLocks noChangeAspect="1"/>
                    </pic:cNvPicPr>
                  </pic:nvPicPr>
                  <pic:blipFill>
                    <a:blip r:embed="rId15"/>
                    <a:stretch>
                      <a:fillRect/>
                    </a:stretch>
                  </pic:blipFill>
                  <pic:spPr>
                    <a:xfrm>
                      <a:off x="0" y="0"/>
                      <a:ext cx="5266690" cy="2866390"/>
                    </a:xfrm>
                    <a:prstGeom prst="rect">
                      <a:avLst/>
                    </a:prstGeom>
                    <a:noFill/>
                    <a:ln>
                      <a:noFill/>
                    </a:ln>
                  </pic:spPr>
                </pic:pic>
              </a:graphicData>
            </a:graphic>
          </wp:inline>
        </w:drawing>
      </w:r>
    </w:p>
    <w:p>
      <w:pPr>
        <w:pStyle w:val="5"/>
      </w:pPr>
      <w:r>
        <w:rPr>
          <w:rFonts w:hint="eastAsia"/>
        </w:rPr>
        <w:t>4.1.1.</w:t>
      </w:r>
      <w:r>
        <w:rPr>
          <w:rFonts w:hint="eastAsia"/>
          <w:lang w:val="en-US" w:eastAsia="zh-CN"/>
        </w:rPr>
        <w:t>5</w:t>
      </w:r>
      <w:r>
        <w:rPr>
          <w:rFonts w:hint="eastAsia"/>
        </w:rPr>
        <w:t>结账</w:t>
      </w:r>
    </w:p>
    <w:p>
      <w:pPr>
        <w:ind w:firstLine="420"/>
        <w:jc w:val="left"/>
      </w:pPr>
      <w:r>
        <w:rPr>
          <w:rFonts w:hint="eastAsia"/>
        </w:rPr>
        <w:t>在房态颜色为休息房颜色的房间上点击</w:t>
      </w:r>
      <w:r>
        <w:rPr>
          <w:rFonts w:hint="eastAsia"/>
          <w:lang w:eastAsia="zh-CN"/>
        </w:rPr>
        <w:t>鼠标</w:t>
      </w:r>
      <w:r>
        <w:rPr>
          <w:rFonts w:hint="eastAsia"/>
        </w:rPr>
        <w:t>，系统自动</w:t>
      </w:r>
      <w:r>
        <w:rPr>
          <w:rFonts w:hint="eastAsia"/>
          <w:lang w:eastAsia="zh-CN"/>
        </w:rPr>
        <w:t>打开该房间</w:t>
      </w:r>
      <w:r>
        <w:rPr>
          <w:rFonts w:hint="eastAsia"/>
        </w:rPr>
        <w:t>结账页面进行结账操作。具体的结账操作在后面做具体讲解。</w:t>
      </w:r>
    </w:p>
    <w:p>
      <w:pPr>
        <w:jc w:val="left"/>
      </w:pPr>
      <w:r>
        <w:drawing>
          <wp:inline distT="0" distB="0" distL="114300" distR="114300">
            <wp:extent cx="5266690" cy="2866390"/>
            <wp:effectExtent l="0" t="0" r="6350" b="13970"/>
            <wp:docPr id="18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3"/>
                    <pic:cNvPicPr>
                      <a:picLocks noChangeAspect="1"/>
                    </pic:cNvPicPr>
                  </pic:nvPicPr>
                  <pic:blipFill>
                    <a:blip r:embed="rId16"/>
                    <a:stretch>
                      <a:fillRect/>
                    </a:stretch>
                  </pic:blipFill>
                  <pic:spPr>
                    <a:xfrm>
                      <a:off x="0" y="0"/>
                      <a:ext cx="5266690" cy="2866390"/>
                    </a:xfrm>
                    <a:prstGeom prst="rect">
                      <a:avLst/>
                    </a:prstGeom>
                    <a:noFill/>
                    <a:ln>
                      <a:noFill/>
                    </a:ln>
                  </pic:spPr>
                </pic:pic>
              </a:graphicData>
            </a:graphic>
          </wp:inline>
        </w:drawing>
      </w:r>
    </w:p>
    <w:p>
      <w:pPr>
        <w:pStyle w:val="5"/>
      </w:pPr>
      <w:r>
        <w:rPr>
          <w:rFonts w:hint="eastAsia"/>
        </w:rPr>
        <w:t>4.1.1.</w:t>
      </w:r>
      <w:r>
        <w:rPr>
          <w:rFonts w:hint="eastAsia"/>
          <w:lang w:val="en-US" w:eastAsia="zh-CN"/>
        </w:rPr>
        <w:t>6</w:t>
      </w:r>
      <w:r>
        <w:rPr>
          <w:rFonts w:hint="eastAsia"/>
        </w:rPr>
        <w:t>联房</w:t>
      </w:r>
    </w:p>
    <w:p>
      <w:pPr>
        <w:ind w:firstLine="420"/>
        <w:jc w:val="left"/>
      </w:pPr>
      <w:r>
        <w:rPr>
          <w:rFonts w:hint="eastAsia"/>
        </w:rPr>
        <w:t>联房是将多个房间连到一起，结账的时候，只要在一个房间上点击结账，在账单界面会把设置联房的所有房间里的手牌全部查询出来。联房只能在房态为【使用中】或【休息房】时才能设置联房。取消联房可以在任意一个设置联房的房间上再次点击【联房】，然后把不需要联房的房间的勾选框取消勾选，点击【确定】即可。</w:t>
      </w:r>
    </w:p>
    <w:p>
      <w:pPr>
        <w:jc w:val="left"/>
        <w:rPr>
          <w:rFonts w:hint="eastAsia" w:eastAsiaTheme="minorEastAsia"/>
          <w:lang w:eastAsia="zh-CN"/>
        </w:rPr>
      </w:pPr>
      <w:r>
        <w:rPr>
          <w:rFonts w:hint="eastAsia" w:eastAsiaTheme="minorEastAsia"/>
          <w:lang w:eastAsia="zh-CN"/>
        </w:rPr>
        <w:drawing>
          <wp:inline distT="0" distB="0" distL="114300" distR="114300">
            <wp:extent cx="5271770" cy="3011170"/>
            <wp:effectExtent l="0" t="0" r="1270" b="6350"/>
            <wp:docPr id="182" name="图片 182" descr="270a160e1333cdad5f334a7395b47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270a160e1333cdad5f334a7395b47e9"/>
                    <pic:cNvPicPr>
                      <a:picLocks noChangeAspect="1"/>
                    </pic:cNvPicPr>
                  </pic:nvPicPr>
                  <pic:blipFill>
                    <a:blip r:embed="rId17"/>
                    <a:stretch>
                      <a:fillRect/>
                    </a:stretch>
                  </pic:blipFill>
                  <pic:spPr>
                    <a:xfrm>
                      <a:off x="0" y="0"/>
                      <a:ext cx="5271770" cy="3011170"/>
                    </a:xfrm>
                    <a:prstGeom prst="rect">
                      <a:avLst/>
                    </a:prstGeom>
                  </pic:spPr>
                </pic:pic>
              </a:graphicData>
            </a:graphic>
          </wp:inline>
        </w:drawing>
      </w:r>
    </w:p>
    <w:p>
      <w:pPr>
        <w:jc w:val="left"/>
        <w:rPr>
          <w:rFonts w:hint="eastAsia" w:eastAsiaTheme="minorEastAsia"/>
          <w:lang w:eastAsia="zh-CN"/>
        </w:rPr>
      </w:pPr>
      <w:r>
        <w:rPr>
          <w:rFonts w:hint="eastAsia" w:eastAsiaTheme="minorEastAsia"/>
          <w:lang w:eastAsia="zh-CN"/>
        </w:rPr>
        <w:drawing>
          <wp:inline distT="0" distB="0" distL="114300" distR="114300">
            <wp:extent cx="5270500" cy="3484880"/>
            <wp:effectExtent l="0" t="0" r="2540" b="5080"/>
            <wp:docPr id="183" name="图片 183" descr="f88a62fcbb00a50463ad07beade7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f88a62fcbb00a50463ad07beade7ebb"/>
                    <pic:cNvPicPr>
                      <a:picLocks noChangeAspect="1"/>
                    </pic:cNvPicPr>
                  </pic:nvPicPr>
                  <pic:blipFill>
                    <a:blip r:embed="rId18"/>
                    <a:stretch>
                      <a:fillRect/>
                    </a:stretch>
                  </pic:blipFill>
                  <pic:spPr>
                    <a:xfrm>
                      <a:off x="0" y="0"/>
                      <a:ext cx="5270500" cy="3484880"/>
                    </a:xfrm>
                    <a:prstGeom prst="rect">
                      <a:avLst/>
                    </a:prstGeom>
                  </pic:spPr>
                </pic:pic>
              </a:graphicData>
            </a:graphic>
          </wp:inline>
        </w:drawing>
      </w:r>
    </w:p>
    <w:p>
      <w:pPr>
        <w:pStyle w:val="5"/>
      </w:pPr>
      <w:r>
        <w:rPr>
          <w:rFonts w:hint="eastAsia"/>
        </w:rPr>
        <w:t>4.1.1.</w:t>
      </w:r>
      <w:r>
        <w:rPr>
          <w:rFonts w:hint="eastAsia"/>
          <w:lang w:val="en-US" w:eastAsia="zh-CN"/>
        </w:rPr>
        <w:t>7</w:t>
      </w:r>
      <w:r>
        <w:rPr>
          <w:rFonts w:hint="eastAsia"/>
        </w:rPr>
        <w:t>换房</w:t>
      </w:r>
    </w:p>
    <w:p>
      <w:pPr>
        <w:jc w:val="left"/>
      </w:pPr>
      <w:r>
        <w:rPr>
          <w:rFonts w:hint="eastAsia"/>
        </w:rPr>
        <w:t>换房时将一个或者多个客户快速换到另一个房间的操作。点击【换房】进入换房操作页面，然后选择手牌，在选择房间，点击【确定】即可换房。</w:t>
      </w:r>
    </w:p>
    <w:p>
      <w:pPr>
        <w:jc w:val="left"/>
      </w:pPr>
      <w:r>
        <w:rPr>
          <w:rFonts w:hint="eastAsia" w:eastAsiaTheme="minorEastAsia"/>
          <w:lang w:eastAsia="zh-CN"/>
        </w:rPr>
        <w:drawing>
          <wp:inline distT="0" distB="0" distL="114300" distR="114300">
            <wp:extent cx="5267325" cy="4261485"/>
            <wp:effectExtent l="0" t="0" r="5715" b="5715"/>
            <wp:docPr id="185" name="图片 185" descr="51ec9efadb0e0914675548d742d5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51ec9efadb0e0914675548d742d5e3d"/>
                    <pic:cNvPicPr>
                      <a:picLocks noChangeAspect="1"/>
                    </pic:cNvPicPr>
                  </pic:nvPicPr>
                  <pic:blipFill>
                    <a:blip r:embed="rId19"/>
                    <a:stretch>
                      <a:fillRect/>
                    </a:stretch>
                  </pic:blipFill>
                  <pic:spPr>
                    <a:xfrm>
                      <a:off x="0" y="0"/>
                      <a:ext cx="5267325" cy="4261485"/>
                    </a:xfrm>
                    <a:prstGeom prst="rect">
                      <a:avLst/>
                    </a:prstGeom>
                  </pic:spPr>
                </pic:pic>
              </a:graphicData>
            </a:graphic>
          </wp:inline>
        </w:drawing>
      </w:r>
    </w:p>
    <w:p>
      <w:pPr>
        <w:pStyle w:val="5"/>
      </w:pPr>
      <w:r>
        <w:rPr>
          <w:rFonts w:hint="eastAsia"/>
        </w:rPr>
        <w:t>4.1.1.</w:t>
      </w:r>
      <w:r>
        <w:rPr>
          <w:rFonts w:hint="eastAsia"/>
          <w:lang w:val="en-US" w:eastAsia="zh-CN"/>
        </w:rPr>
        <w:t>8</w:t>
      </w:r>
      <w:r>
        <w:rPr>
          <w:rFonts w:hint="eastAsia"/>
        </w:rPr>
        <w:t>实时明细</w:t>
      </w:r>
    </w:p>
    <w:p>
      <w:pPr>
        <w:ind w:firstLine="420"/>
        <w:jc w:val="left"/>
      </w:pPr>
      <w:r>
        <w:rPr>
          <w:rFonts w:hint="eastAsia"/>
        </w:rPr>
        <w:t>实时明细在</w:t>
      </w:r>
      <w:r>
        <w:rPr>
          <w:rFonts w:hint="eastAsia"/>
          <w:lang w:eastAsia="zh-CN"/>
        </w:rPr>
        <w:t>接待</w:t>
      </w:r>
      <w:r>
        <w:rPr>
          <w:rFonts w:hint="eastAsia"/>
        </w:rPr>
        <w:t>管理界面和手牌管理界面都有。在界面的又下角，当pad端点了商品（香烟、饮料等）或者点了呼叫服务（需要打火机、充电器等），实时明细会自动弹出，并会播报某个房间需要什么东西。当前台人员看到后可以安排人员进行服务。如果安排服务后点击实时明细中的【处理】按钮。如果不点击查【处理】，系统会一直显示这条信息。</w:t>
      </w:r>
    </w:p>
    <w:p>
      <w:pPr>
        <w:jc w:val="left"/>
      </w:pPr>
      <w:r>
        <w:drawing>
          <wp:inline distT="0" distB="0" distL="114300" distR="114300">
            <wp:extent cx="5267325" cy="2606675"/>
            <wp:effectExtent l="0" t="0" r="9525" b="317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20"/>
                    <a:stretch>
                      <a:fillRect/>
                    </a:stretch>
                  </pic:blipFill>
                  <pic:spPr>
                    <a:xfrm>
                      <a:off x="0" y="0"/>
                      <a:ext cx="5267325" cy="2606675"/>
                    </a:xfrm>
                    <a:prstGeom prst="rect">
                      <a:avLst/>
                    </a:prstGeom>
                    <a:noFill/>
                    <a:ln>
                      <a:noFill/>
                    </a:ln>
                  </pic:spPr>
                </pic:pic>
              </a:graphicData>
            </a:graphic>
          </wp:inline>
        </w:drawing>
      </w:r>
    </w:p>
    <w:p>
      <w:pPr>
        <w:ind w:firstLine="420"/>
        <w:jc w:val="left"/>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4.1.</w:t>
      </w:r>
      <w:r>
        <w:rPr>
          <w:rFonts w:hint="eastAsia" w:asciiTheme="majorHAnsi" w:hAnsiTheme="majorHAnsi" w:eastAsiaTheme="majorEastAsia" w:cstheme="majorBidi"/>
          <w:b/>
          <w:bCs/>
          <w:sz w:val="28"/>
          <w:szCs w:val="28"/>
          <w:lang w:val="en-US" w:eastAsia="zh-CN"/>
        </w:rPr>
        <w:t>9</w:t>
      </w:r>
      <w:r>
        <w:rPr>
          <w:rFonts w:hint="eastAsia" w:asciiTheme="majorHAnsi" w:hAnsiTheme="majorHAnsi" w:eastAsiaTheme="majorEastAsia" w:cstheme="majorBidi"/>
          <w:b/>
          <w:bCs/>
          <w:sz w:val="28"/>
          <w:szCs w:val="28"/>
        </w:rPr>
        <w:t>查看安排</w:t>
      </w:r>
    </w:p>
    <w:p>
      <w:pPr>
        <w:ind w:firstLine="420"/>
        <w:jc w:val="left"/>
      </w:pPr>
      <w:r>
        <w:rPr>
          <w:rFonts w:hint="eastAsia"/>
        </w:rPr>
        <w:t>当房态显示为休息房时，选择[查看安排]，释放房间</w:t>
      </w:r>
      <w:r>
        <w:rPr>
          <w:rFonts w:hint="eastAsia"/>
          <w:lang w:eastAsia="zh-CN"/>
        </w:rPr>
        <w:t>、撤销下钟、加钟等等</w:t>
      </w:r>
      <w:r>
        <w:rPr>
          <w:rFonts w:hint="eastAsia"/>
        </w:rPr>
        <w:t>，当客户未离开公司但是不需要使用该房间时，刚好有客户需要使用，可以选择释放房间，但是需要记住该客户手牌号，结账时，在[手牌结账]，找到该手牌进行结账。</w:t>
      </w:r>
    </w:p>
    <w:p>
      <w:pPr>
        <w:jc w:val="left"/>
      </w:pPr>
      <w:r>
        <w:drawing>
          <wp:inline distT="0" distB="0" distL="114300" distR="114300">
            <wp:extent cx="5266690" cy="2866390"/>
            <wp:effectExtent l="0" t="0" r="6350" b="13970"/>
            <wp:docPr id="18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5"/>
                    <pic:cNvPicPr>
                      <a:picLocks noChangeAspect="1"/>
                    </pic:cNvPicPr>
                  </pic:nvPicPr>
                  <pic:blipFill>
                    <a:blip r:embed="rId21"/>
                    <a:stretch>
                      <a:fillRect/>
                    </a:stretch>
                  </pic:blipFill>
                  <pic:spPr>
                    <a:xfrm>
                      <a:off x="0" y="0"/>
                      <a:ext cx="5266690" cy="2866390"/>
                    </a:xfrm>
                    <a:prstGeom prst="rect">
                      <a:avLst/>
                    </a:prstGeom>
                    <a:noFill/>
                    <a:ln>
                      <a:noFill/>
                    </a:ln>
                  </pic:spPr>
                </pic:pic>
              </a:graphicData>
            </a:graphic>
          </wp:inline>
        </w:drawing>
      </w:r>
    </w:p>
    <w:p>
      <w:pPr>
        <w:pStyle w:val="3"/>
        <w:outlineLvl w:val="0"/>
      </w:pPr>
      <w:bookmarkStart w:id="4" w:name="_Toc15789"/>
      <w:bookmarkStart w:id="5" w:name="_Toc23071"/>
      <w:r>
        <w:rPr>
          <w:rFonts w:hint="eastAsia"/>
        </w:rPr>
        <w:t>4.2手牌管理</w:t>
      </w:r>
      <w:bookmarkEnd w:id="4"/>
      <w:bookmarkEnd w:id="5"/>
    </w:p>
    <w:p>
      <w:pPr>
        <w:pStyle w:val="4"/>
        <w:outlineLvl w:val="1"/>
      </w:pPr>
      <w:bookmarkStart w:id="6" w:name="_Toc21244"/>
      <w:bookmarkStart w:id="7" w:name="_Toc11963"/>
      <w:r>
        <w:rPr>
          <w:rFonts w:hint="eastAsia"/>
        </w:rPr>
        <w:t>4.2.1手牌管理</w:t>
      </w:r>
      <w:bookmarkEnd w:id="6"/>
      <w:bookmarkEnd w:id="7"/>
    </w:p>
    <w:p>
      <w:pPr>
        <w:ind w:firstLine="420"/>
        <w:jc w:val="left"/>
        <w:rPr>
          <w:rFonts w:hint="eastAsia"/>
        </w:rPr>
      </w:pPr>
      <w:r>
        <w:rPr>
          <w:rFonts w:hint="eastAsia"/>
        </w:rPr>
        <w:t>在手牌管理界面可以进行【快速发牌】、手牌类型、【发牌】、【退牌】、【合并批次】、【取消合并】、【打印手牌】操作。</w:t>
      </w:r>
    </w:p>
    <w:p>
      <w:pPr>
        <w:jc w:val="left"/>
        <w:rPr>
          <w:rFonts w:hint="eastAsia"/>
        </w:rPr>
      </w:pPr>
      <w:r>
        <w:drawing>
          <wp:inline distT="0" distB="0" distL="114300" distR="114300">
            <wp:extent cx="5266690" cy="2866390"/>
            <wp:effectExtent l="0" t="0" r="6350" b="13970"/>
            <wp:docPr id="1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6"/>
                    <pic:cNvPicPr>
                      <a:picLocks noChangeAspect="1"/>
                    </pic:cNvPicPr>
                  </pic:nvPicPr>
                  <pic:blipFill>
                    <a:blip r:embed="rId22"/>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8" w:name="_Toc6001"/>
      <w:r>
        <w:rPr>
          <w:rFonts w:hint="eastAsia"/>
        </w:rPr>
        <w:t>4.2.1.1快速发牌</w:t>
      </w:r>
      <w:bookmarkEnd w:id="8"/>
    </w:p>
    <w:p>
      <w:pPr>
        <w:ind w:firstLine="420"/>
        <w:jc w:val="left"/>
      </w:pPr>
      <w:r>
        <w:rPr>
          <w:rFonts w:hint="eastAsia"/>
        </w:rPr>
        <w:t>输入需要发放的手牌，多个手牌时用.号隔开。如009.010.011。然后点击【快速发牌】进行发牌。</w:t>
      </w:r>
    </w:p>
    <w:p>
      <w:pPr>
        <w:jc w:val="left"/>
      </w:pPr>
      <w:r>
        <w:drawing>
          <wp:inline distT="0" distB="0" distL="114300" distR="114300">
            <wp:extent cx="5266690" cy="2866390"/>
            <wp:effectExtent l="0" t="0" r="6350" b="13970"/>
            <wp:docPr id="18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7"/>
                    <pic:cNvPicPr>
                      <a:picLocks noChangeAspect="1"/>
                    </pic:cNvPicPr>
                  </pic:nvPicPr>
                  <pic:blipFill>
                    <a:blip r:embed="rId23"/>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9" w:name="_Toc9314"/>
      <w:r>
        <w:rPr>
          <w:rFonts w:hint="eastAsia"/>
        </w:rPr>
        <w:t>4.2.1.2发牌</w:t>
      </w:r>
      <w:bookmarkEnd w:id="9"/>
    </w:p>
    <w:p>
      <w:pPr>
        <w:ind w:firstLine="420"/>
        <w:jc w:val="left"/>
      </w:pPr>
      <w:r>
        <w:rPr>
          <w:rFonts w:hint="eastAsia"/>
        </w:rPr>
        <w:t>在手牌列表中选择一个，然后点击发牌。</w:t>
      </w:r>
    </w:p>
    <w:p>
      <w:pPr>
        <w:jc w:val="left"/>
      </w:pPr>
      <w:r>
        <w:drawing>
          <wp:inline distT="0" distB="0" distL="114300" distR="114300">
            <wp:extent cx="5266690" cy="2866390"/>
            <wp:effectExtent l="0" t="0" r="6350" b="13970"/>
            <wp:docPr id="19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8"/>
                    <pic:cNvPicPr>
                      <a:picLocks noChangeAspect="1"/>
                    </pic:cNvPicPr>
                  </pic:nvPicPr>
                  <pic:blipFill>
                    <a:blip r:embed="rId24"/>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10" w:name="_Toc30787"/>
      <w:r>
        <w:rPr>
          <w:rFonts w:hint="eastAsia"/>
        </w:rPr>
        <w:t>4.2.1.3退牌</w:t>
      </w:r>
      <w:bookmarkEnd w:id="10"/>
    </w:p>
    <w:p>
      <w:pPr>
        <w:ind w:firstLine="420"/>
        <w:jc w:val="left"/>
      </w:pPr>
      <w:r>
        <w:rPr>
          <w:rFonts w:hint="eastAsia"/>
        </w:rPr>
        <w:t>选择需要取消的手牌，然后点击【退牌】就可以取消手牌的发放。</w:t>
      </w:r>
    </w:p>
    <w:p>
      <w:pPr>
        <w:jc w:val="left"/>
      </w:pPr>
      <w:r>
        <w:drawing>
          <wp:inline distT="0" distB="0" distL="114300" distR="114300">
            <wp:extent cx="5266690" cy="2866390"/>
            <wp:effectExtent l="0" t="0" r="6350" b="13970"/>
            <wp:docPr id="1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9"/>
                    <pic:cNvPicPr>
                      <a:picLocks noChangeAspect="1"/>
                    </pic:cNvPicPr>
                  </pic:nvPicPr>
                  <pic:blipFill>
                    <a:blip r:embed="rId25"/>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11" w:name="_Toc23725"/>
      <w:r>
        <w:rPr>
          <w:rFonts w:hint="eastAsia"/>
        </w:rPr>
        <w:t>4.2.1.</w:t>
      </w:r>
      <w:r>
        <w:rPr>
          <w:rFonts w:hint="eastAsia"/>
          <w:lang w:val="en-US" w:eastAsia="zh-CN"/>
        </w:rPr>
        <w:t>4</w:t>
      </w:r>
      <w:r>
        <w:rPr>
          <w:rFonts w:hint="eastAsia"/>
        </w:rPr>
        <w:t>打印手牌</w:t>
      </w:r>
      <w:bookmarkEnd w:id="11"/>
    </w:p>
    <w:p>
      <w:pPr>
        <w:ind w:firstLine="420"/>
        <w:jc w:val="left"/>
      </w:pPr>
      <w:r>
        <w:rPr>
          <w:rFonts w:hint="eastAsia"/>
        </w:rPr>
        <w:t>此功能是打印出未结账的手牌，店员可以根据打印出的未结账手牌到鞋柜上核对鞋子数量和手牌数量是否一致，防止客户跑单。</w:t>
      </w:r>
    </w:p>
    <w:p>
      <w:pPr>
        <w:jc w:val="left"/>
      </w:pPr>
      <w:r>
        <w:drawing>
          <wp:inline distT="0" distB="0" distL="114300" distR="114300">
            <wp:extent cx="5266690" cy="2866390"/>
            <wp:effectExtent l="0" t="0" r="6350" b="13970"/>
            <wp:docPr id="19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50"/>
                    <pic:cNvPicPr>
                      <a:picLocks noChangeAspect="1"/>
                    </pic:cNvPicPr>
                  </pic:nvPicPr>
                  <pic:blipFill>
                    <a:blip r:embed="rId26"/>
                    <a:stretch>
                      <a:fillRect/>
                    </a:stretch>
                  </pic:blipFill>
                  <pic:spPr>
                    <a:xfrm>
                      <a:off x="0" y="0"/>
                      <a:ext cx="5266690" cy="2866390"/>
                    </a:xfrm>
                    <a:prstGeom prst="rect">
                      <a:avLst/>
                    </a:prstGeom>
                    <a:noFill/>
                    <a:ln>
                      <a:noFill/>
                    </a:ln>
                  </pic:spPr>
                </pic:pic>
              </a:graphicData>
            </a:graphic>
          </wp:inline>
        </w:drawing>
      </w:r>
    </w:p>
    <w:p>
      <w:pPr>
        <w:jc w:val="left"/>
        <w:outlineLvl w:val="2"/>
        <w:rPr>
          <w:rFonts w:hint="eastAsia" w:asciiTheme="majorHAnsi" w:hAnsiTheme="majorHAnsi" w:eastAsiaTheme="majorEastAsia" w:cstheme="majorBidi"/>
          <w:b/>
          <w:bCs/>
          <w:kern w:val="2"/>
          <w:sz w:val="28"/>
          <w:szCs w:val="28"/>
          <w:lang w:val="en-US" w:eastAsia="zh-CN" w:bidi="ar-SA"/>
        </w:rPr>
      </w:pPr>
      <w:bookmarkStart w:id="12" w:name="_Toc24248"/>
      <w:r>
        <w:rPr>
          <w:rFonts w:hint="eastAsia" w:asciiTheme="majorHAnsi" w:hAnsiTheme="majorHAnsi" w:eastAsiaTheme="majorEastAsia" w:cstheme="majorBidi"/>
          <w:b/>
          <w:bCs/>
          <w:kern w:val="2"/>
          <w:sz w:val="28"/>
          <w:szCs w:val="28"/>
          <w:lang w:val="en-US" w:eastAsia="zh-CN" w:bidi="ar-SA"/>
        </w:rPr>
        <w:t>4.2.1.5 账单合并</w:t>
      </w:r>
      <w:bookmarkEnd w:id="12"/>
    </w:p>
    <w:p>
      <w:pPr>
        <w:ind w:firstLine="420" w:firstLineChars="200"/>
        <w:jc w:val="left"/>
        <w:rPr>
          <w:rFonts w:hint="eastAsia"/>
          <w:lang w:val="en-US" w:eastAsia="zh-CN"/>
        </w:rPr>
      </w:pPr>
      <w:r>
        <w:rPr>
          <w:rFonts w:hint="eastAsia"/>
          <w:lang w:val="en-US" w:eastAsia="zh-CN"/>
        </w:rPr>
        <w:t>把两个手牌号账单合并在一起，方便结账。</w:t>
      </w:r>
    </w:p>
    <w:p>
      <w:pPr>
        <w:jc w:val="left"/>
        <w:rPr>
          <w:rFonts w:hint="default"/>
          <w:lang w:val="en-US" w:eastAsia="zh-CN"/>
        </w:rPr>
      </w:pPr>
      <w:r>
        <w:drawing>
          <wp:inline distT="0" distB="0" distL="114300" distR="114300">
            <wp:extent cx="5266690" cy="2866390"/>
            <wp:effectExtent l="0" t="0" r="6350" b="13970"/>
            <wp:docPr id="19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1"/>
                    <pic:cNvPicPr>
                      <a:picLocks noChangeAspect="1"/>
                    </pic:cNvPicPr>
                  </pic:nvPicPr>
                  <pic:blipFill>
                    <a:blip r:embed="rId27"/>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13" w:name="_Toc14340"/>
      <w:bookmarkStart w:id="14" w:name="_Toc7278"/>
      <w:r>
        <w:rPr>
          <w:rFonts w:hint="eastAsia"/>
        </w:rPr>
        <w:t>4.2.2手牌结账</w:t>
      </w:r>
      <w:bookmarkEnd w:id="13"/>
      <w:bookmarkEnd w:id="14"/>
    </w:p>
    <w:p>
      <w:pPr>
        <w:pStyle w:val="5"/>
        <w:outlineLvl w:val="2"/>
      </w:pPr>
      <w:bookmarkStart w:id="15" w:name="_Toc25274"/>
      <w:r>
        <w:rPr>
          <w:rFonts w:hint="eastAsia"/>
        </w:rPr>
        <w:t>4.2.2.1确定支付</w:t>
      </w:r>
      <w:bookmarkEnd w:id="15"/>
    </w:p>
    <w:p>
      <w:pPr>
        <w:ind w:firstLine="420"/>
        <w:jc w:val="left"/>
      </w:pPr>
      <w:r>
        <w:rPr>
          <w:rFonts w:hint="eastAsia"/>
        </w:rPr>
        <w:t>在手牌结账页面</w:t>
      </w:r>
      <w:r>
        <w:rPr>
          <w:rFonts w:hint="eastAsia"/>
          <w:lang w:eastAsia="zh-CN"/>
        </w:rPr>
        <w:t>点击</w:t>
      </w:r>
      <w:r>
        <w:rPr>
          <w:rFonts w:hint="eastAsia"/>
        </w:rPr>
        <w:t>需要结账的</w:t>
      </w:r>
      <w:r>
        <w:rPr>
          <w:rFonts w:hint="eastAsia"/>
          <w:lang w:eastAsia="zh-CN"/>
        </w:rPr>
        <w:t>手牌，自动打开手牌</w:t>
      </w:r>
      <w:r>
        <w:rPr>
          <w:rFonts w:hint="eastAsia"/>
        </w:rPr>
        <w:t>账单。然后选择价格类型，如果不选择价格类型，就是默认价格。如果结账的客户是会员，在会员卡号的输入框中输入会员的卡号或者手机号。在点击【确定支付】进入支付界面。</w:t>
      </w:r>
    </w:p>
    <w:p>
      <w:pPr>
        <w:jc w:val="left"/>
      </w:pPr>
      <w:r>
        <w:drawing>
          <wp:inline distT="0" distB="0" distL="114300" distR="114300">
            <wp:extent cx="5266690" cy="2866390"/>
            <wp:effectExtent l="0" t="0" r="6350" b="13970"/>
            <wp:docPr id="19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2"/>
                    <pic:cNvPicPr>
                      <a:picLocks noChangeAspect="1"/>
                    </pic:cNvPicPr>
                  </pic:nvPicPr>
                  <pic:blipFill>
                    <a:blip r:embed="rId28"/>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在付款界面可以使用单一付款方式也可以使用多支付方式</w:t>
      </w:r>
      <w:r>
        <w:rPr>
          <w:rFonts w:hint="eastAsia"/>
          <w:lang w:eastAsia="zh-CN"/>
        </w:rPr>
        <w:t>。</w:t>
      </w:r>
      <w:r>
        <w:rPr>
          <w:rFonts w:hint="eastAsia"/>
        </w:rPr>
        <w:t>如果输入了会员卡号，系统会自动查出会员账号余额情况。</w:t>
      </w:r>
    </w:p>
    <w:p>
      <w:pPr>
        <w:jc w:val="left"/>
      </w:pPr>
      <w:r>
        <w:drawing>
          <wp:inline distT="0" distB="0" distL="114300" distR="114300">
            <wp:extent cx="5266690" cy="2866390"/>
            <wp:effectExtent l="0" t="0" r="6350" b="13970"/>
            <wp:docPr id="19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3"/>
                    <pic:cNvPicPr>
                      <a:picLocks noChangeAspect="1"/>
                    </pic:cNvPicPr>
                  </pic:nvPicPr>
                  <pic:blipFill>
                    <a:blip r:embed="rId29"/>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会员结账时也可以使用多支付方式，选择了会员结账的话，只要结账方式有会员选项，就必须输入会员卡密码才能结账。</w:t>
      </w:r>
    </w:p>
    <w:p>
      <w:pPr>
        <w:ind w:firstLine="420"/>
        <w:jc w:val="left"/>
      </w:pPr>
    </w:p>
    <w:p>
      <w:pPr>
        <w:ind w:firstLine="420"/>
        <w:jc w:val="left"/>
      </w:pPr>
      <w:r>
        <w:rPr>
          <w:rFonts w:hint="eastAsia"/>
        </w:rPr>
        <w:t>如果需要对客户的付款金额进行优惠的话，可以在优惠金额中输入优惠的金额。举例说明：老板的朋友来消费了一个398的项目，老板说只收他300，这个时候可以在优惠金额中输入98，这样在结账的时候就是300。这里不管是会员还是非会员都可以设置优惠金额。注：如果设置了优惠金额，在点击【确定支付】的时候就必须进行授权验证，只有通过验证后才能进行结账操作。</w:t>
      </w:r>
    </w:p>
    <w:p>
      <w:pPr>
        <w:jc w:val="left"/>
      </w:pPr>
      <w:r>
        <w:drawing>
          <wp:inline distT="0" distB="0" distL="114300" distR="114300">
            <wp:extent cx="5266690" cy="2866390"/>
            <wp:effectExtent l="0" t="0" r="6350" b="13970"/>
            <wp:docPr id="19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5"/>
                    <pic:cNvPicPr>
                      <a:picLocks noChangeAspect="1"/>
                    </pic:cNvPicPr>
                  </pic:nvPicPr>
                  <pic:blipFill>
                    <a:blip r:embed="rId30"/>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16" w:name="_Toc28860"/>
      <w:r>
        <w:rPr>
          <w:rFonts w:hint="eastAsia"/>
        </w:rPr>
        <w:t>4.2.2.2预支付</w:t>
      </w:r>
      <w:bookmarkEnd w:id="16"/>
    </w:p>
    <w:p>
      <w:pPr>
        <w:ind w:firstLine="420"/>
        <w:jc w:val="left"/>
      </w:pPr>
      <w:r>
        <w:rPr>
          <w:rFonts w:hint="eastAsia"/>
        </w:rPr>
        <w:t>预支付就是提前支付一定的钱，在最终结账的时候多退少补。勾选需要预支付的账单，然后点击【预支付】，输入预支付金额，然后选择支付方式。</w:t>
      </w:r>
    </w:p>
    <w:p>
      <w:pPr>
        <w:jc w:val="left"/>
      </w:pPr>
      <w:r>
        <w:drawing>
          <wp:inline distT="0" distB="0" distL="114300" distR="114300">
            <wp:extent cx="5266690" cy="2866390"/>
            <wp:effectExtent l="0" t="0" r="6350" b="13970"/>
            <wp:docPr id="19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6"/>
                    <pic:cNvPicPr>
                      <a:picLocks noChangeAspect="1"/>
                    </pic:cNvPicPr>
                  </pic:nvPicPr>
                  <pic:blipFill>
                    <a:blip r:embed="rId31"/>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预支付成功后预支付账单颜色会改变，并显示预支付的金额。预支付的账单在最后结账时和普通账单结账操作相同。</w:t>
      </w:r>
    </w:p>
    <w:p>
      <w:pPr>
        <w:jc w:val="left"/>
      </w:pPr>
      <w:r>
        <w:drawing>
          <wp:inline distT="0" distB="0" distL="114300" distR="114300">
            <wp:extent cx="5266690" cy="2866390"/>
            <wp:effectExtent l="0" t="0" r="6350" b="13970"/>
            <wp:docPr id="19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7"/>
                    <pic:cNvPicPr>
                      <a:picLocks noChangeAspect="1"/>
                    </pic:cNvPicPr>
                  </pic:nvPicPr>
                  <pic:blipFill>
                    <a:blip r:embed="rId32"/>
                    <a:stretch>
                      <a:fillRect/>
                    </a:stretch>
                  </pic:blipFill>
                  <pic:spPr>
                    <a:xfrm>
                      <a:off x="0" y="0"/>
                      <a:ext cx="5266690" cy="2866390"/>
                    </a:xfrm>
                    <a:prstGeom prst="rect">
                      <a:avLst/>
                    </a:prstGeom>
                    <a:noFill/>
                    <a:ln>
                      <a:noFill/>
                    </a:ln>
                  </pic:spPr>
                </pic:pic>
              </a:graphicData>
            </a:graphic>
          </wp:inline>
        </w:drawing>
      </w:r>
    </w:p>
    <w:p>
      <w:pPr>
        <w:ind w:firstLine="420"/>
        <w:jc w:val="left"/>
      </w:pPr>
      <w:r>
        <w:rPr>
          <w:rFonts w:hint="eastAsia"/>
        </w:rPr>
        <w:t>如果需要【取消预支付】，勾选预支付账单，然后再次点击【预支付】，在预支付界面会出现【取消预支付】，点击【取消预支付】就可以取消。</w:t>
      </w:r>
    </w:p>
    <w:p>
      <w:pPr>
        <w:jc w:val="left"/>
      </w:pPr>
      <w:r>
        <w:drawing>
          <wp:inline distT="0" distB="0" distL="114300" distR="114300">
            <wp:extent cx="5266690" cy="2866390"/>
            <wp:effectExtent l="0" t="0" r="6350" b="13970"/>
            <wp:docPr id="20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58"/>
                    <pic:cNvPicPr>
                      <a:picLocks noChangeAspect="1"/>
                    </pic:cNvPicPr>
                  </pic:nvPicPr>
                  <pic:blipFill>
                    <a:blip r:embed="rId33"/>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17" w:name="_Toc18036"/>
      <w:r>
        <w:rPr>
          <w:rFonts w:hint="eastAsia"/>
        </w:rPr>
        <w:t>4.2.2.3整单折</w:t>
      </w:r>
      <w:bookmarkEnd w:id="17"/>
    </w:p>
    <w:p>
      <w:pPr>
        <w:ind w:firstLine="420"/>
        <w:jc w:val="left"/>
      </w:pPr>
      <w:r>
        <w:rPr>
          <w:rFonts w:hint="eastAsia"/>
        </w:rPr>
        <w:t>整单折是对这个消费账单进行打折，如9折、8折等。此功能也属于异常操作（注：所有的异常操作都需要进行授权验证。建议所有的异常操作都填写备注，说明为什么要进行此操作），所以需要进行授权验证。验证通过后此账单自动显示打折详情，直接点击【确定支付】进行结账操作。</w:t>
      </w:r>
    </w:p>
    <w:p>
      <w:pPr>
        <w:jc w:val="left"/>
      </w:pPr>
      <w:r>
        <w:drawing>
          <wp:inline distT="0" distB="0" distL="114300" distR="114300">
            <wp:extent cx="5266690" cy="2866390"/>
            <wp:effectExtent l="0" t="0" r="6350" b="13970"/>
            <wp:docPr id="20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9"/>
                    <pic:cNvPicPr>
                      <a:picLocks noChangeAspect="1"/>
                    </pic:cNvPicPr>
                  </pic:nvPicPr>
                  <pic:blipFill>
                    <a:blip r:embed="rId34"/>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18" w:name="_Toc7873"/>
      <w:r>
        <w:rPr>
          <w:rFonts w:hint="eastAsia"/>
        </w:rPr>
        <w:t>4.2.2.4免单</w:t>
      </w:r>
      <w:bookmarkEnd w:id="18"/>
    </w:p>
    <w:p>
      <w:pPr>
        <w:ind w:firstLine="420"/>
        <w:jc w:val="left"/>
      </w:pPr>
      <w:r>
        <w:rPr>
          <w:rFonts w:hint="eastAsia"/>
        </w:rPr>
        <w:t>勾选需要免单的消费账单，然后点击【免单】，通过授权验证后，账单自动结账，不需要进行其他操作。</w:t>
      </w:r>
    </w:p>
    <w:p>
      <w:pPr>
        <w:jc w:val="left"/>
      </w:pPr>
      <w:r>
        <w:drawing>
          <wp:inline distT="0" distB="0" distL="114300" distR="114300">
            <wp:extent cx="5266690" cy="2866390"/>
            <wp:effectExtent l="0" t="0" r="6350" b="13970"/>
            <wp:docPr id="20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0"/>
                    <pic:cNvPicPr>
                      <a:picLocks noChangeAspect="1"/>
                    </pic:cNvPicPr>
                  </pic:nvPicPr>
                  <pic:blipFill>
                    <a:blip r:embed="rId35"/>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19" w:name="_Toc16236"/>
      <w:r>
        <w:rPr>
          <w:rFonts w:hint="eastAsia"/>
        </w:rPr>
        <w:t>4.2.2.5消费入账</w:t>
      </w:r>
      <w:bookmarkEnd w:id="19"/>
    </w:p>
    <w:p>
      <w:pPr>
        <w:ind w:firstLine="420"/>
        <w:jc w:val="left"/>
        <w:rPr>
          <w:color w:val="FF0000"/>
        </w:rPr>
      </w:pPr>
      <w:r>
        <w:rPr>
          <w:rFonts w:hint="eastAsia"/>
        </w:rPr>
        <w:t>当客户点了一些商品的时候可以在这里进行消费入账。把他的消费记录到他的账单中。勾选账单，然后【消费入账】，进入消费入账界面，选择消费的商品，在数量后面点击</w:t>
      </w:r>
      <w:r>
        <w:rPr>
          <w:rFonts w:hint="eastAsia"/>
        </w:rPr>
        <w:drawing>
          <wp:inline distT="0" distB="0" distL="0" distR="0">
            <wp:extent cx="151765" cy="151765"/>
            <wp:effectExtent l="0" t="0" r="63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854" cy="152854"/>
                    </a:xfrm>
                    <a:prstGeom prst="rect">
                      <a:avLst/>
                    </a:prstGeom>
                  </pic:spPr>
                </pic:pic>
              </a:graphicData>
            </a:graphic>
          </wp:inline>
        </w:drawing>
      </w:r>
      <w:r>
        <w:rPr>
          <w:rFonts w:hint="eastAsia"/>
        </w:rPr>
        <w:t>添加消费的商品。</w:t>
      </w:r>
      <w:r>
        <w:rPr>
          <w:rFonts w:hint="eastAsia"/>
          <w:color w:val="FF0000"/>
        </w:rPr>
        <w:t>(注意是否对应手牌号，是否赠送)</w:t>
      </w:r>
    </w:p>
    <w:p>
      <w:pPr>
        <w:jc w:val="left"/>
      </w:pPr>
      <w:r>
        <w:drawing>
          <wp:inline distT="0" distB="0" distL="114300" distR="114300">
            <wp:extent cx="5266690" cy="2866390"/>
            <wp:effectExtent l="0" t="0" r="6350" b="13970"/>
            <wp:docPr id="20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61"/>
                    <pic:cNvPicPr>
                      <a:picLocks noChangeAspect="1"/>
                    </pic:cNvPicPr>
                  </pic:nvPicPr>
                  <pic:blipFill>
                    <a:blip r:embed="rId37"/>
                    <a:stretch>
                      <a:fillRect/>
                    </a:stretch>
                  </pic:blipFill>
                  <pic:spPr>
                    <a:xfrm>
                      <a:off x="0" y="0"/>
                      <a:ext cx="5266690" cy="2866390"/>
                    </a:xfrm>
                    <a:prstGeom prst="rect">
                      <a:avLst/>
                    </a:prstGeom>
                    <a:noFill/>
                    <a:ln>
                      <a:noFill/>
                    </a:ln>
                  </pic:spPr>
                </pic:pic>
              </a:graphicData>
            </a:graphic>
          </wp:inline>
        </w:drawing>
      </w:r>
    </w:p>
    <w:p>
      <w:pPr>
        <w:pStyle w:val="5"/>
        <w:outlineLvl w:val="2"/>
      </w:pPr>
      <w:bookmarkStart w:id="20" w:name="_Toc32484"/>
      <w:r>
        <w:rPr>
          <w:rFonts w:hint="eastAsia"/>
        </w:rPr>
        <w:t>4.2.2.6开票</w:t>
      </w:r>
      <w:bookmarkEnd w:id="20"/>
    </w:p>
    <w:p>
      <w:pPr>
        <w:ind w:firstLine="420"/>
        <w:jc w:val="left"/>
      </w:pPr>
      <w:r>
        <w:rPr>
          <w:rFonts w:hint="eastAsia"/>
        </w:rPr>
        <w:t>此功能是对账单是否开发票进行一个标记管理，防止重复开发票。勾选账单点击【开票】然后输入所开发票的金额，点击确定即可。</w:t>
      </w:r>
    </w:p>
    <w:p>
      <w:pPr>
        <w:jc w:val="left"/>
      </w:pPr>
      <w:r>
        <w:drawing>
          <wp:inline distT="0" distB="0" distL="114300" distR="114300">
            <wp:extent cx="5266690" cy="2866390"/>
            <wp:effectExtent l="0" t="0" r="6350" b="13970"/>
            <wp:docPr id="20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2"/>
                    <pic:cNvPicPr>
                      <a:picLocks noChangeAspect="1"/>
                    </pic:cNvPicPr>
                  </pic:nvPicPr>
                  <pic:blipFill>
                    <a:blip r:embed="rId38"/>
                    <a:stretch>
                      <a:fillRect/>
                    </a:stretch>
                  </pic:blipFill>
                  <pic:spPr>
                    <a:xfrm>
                      <a:off x="0" y="0"/>
                      <a:ext cx="5266690" cy="2866390"/>
                    </a:xfrm>
                    <a:prstGeom prst="rect">
                      <a:avLst/>
                    </a:prstGeom>
                    <a:noFill/>
                    <a:ln>
                      <a:noFill/>
                    </a:ln>
                  </pic:spPr>
                </pic:pic>
              </a:graphicData>
            </a:graphic>
          </wp:inline>
        </w:drawing>
      </w:r>
    </w:p>
    <w:p>
      <w:pPr>
        <w:pStyle w:val="5"/>
        <w:outlineLvl w:val="2"/>
        <w:rPr>
          <w:color w:val="FF0000"/>
        </w:rPr>
      </w:pPr>
      <w:bookmarkStart w:id="21" w:name="_Toc16765"/>
      <w:r>
        <w:rPr>
          <w:rFonts w:hint="eastAsia"/>
        </w:rPr>
        <w:t>4.2.2.7</w:t>
      </w:r>
      <w:r>
        <w:rPr>
          <w:rFonts w:hint="eastAsia"/>
          <w:color w:val="auto"/>
        </w:rPr>
        <w:t>打印明细</w:t>
      </w:r>
      <w:bookmarkEnd w:id="21"/>
    </w:p>
    <w:p>
      <w:pPr>
        <w:ind w:firstLine="420"/>
        <w:jc w:val="left"/>
      </w:pPr>
      <w:r>
        <w:rPr>
          <w:rFonts w:hint="eastAsia"/>
        </w:rPr>
        <w:t>此功能是在结账前将手牌所有的消费明细打印出来，给客户确定是否是这些消费。</w:t>
      </w:r>
    </w:p>
    <w:p>
      <w:pPr>
        <w:jc w:val="left"/>
      </w:pPr>
      <w:r>
        <w:drawing>
          <wp:inline distT="0" distB="0" distL="114300" distR="114300">
            <wp:extent cx="5266690" cy="2866390"/>
            <wp:effectExtent l="0" t="0" r="6350" b="13970"/>
            <wp:docPr id="20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3"/>
                    <pic:cNvPicPr>
                      <a:picLocks noChangeAspect="1"/>
                    </pic:cNvPicPr>
                  </pic:nvPicPr>
                  <pic:blipFill>
                    <a:blip r:embed="rId39"/>
                    <a:stretch>
                      <a:fillRect/>
                    </a:stretch>
                  </pic:blipFill>
                  <pic:spPr>
                    <a:xfrm>
                      <a:off x="0" y="0"/>
                      <a:ext cx="5266690" cy="2866390"/>
                    </a:xfrm>
                    <a:prstGeom prst="rect">
                      <a:avLst/>
                    </a:prstGeom>
                    <a:noFill/>
                    <a:ln>
                      <a:noFill/>
                    </a:ln>
                  </pic:spPr>
                </pic:pic>
              </a:graphicData>
            </a:graphic>
          </wp:inline>
        </w:drawing>
      </w:r>
    </w:p>
    <w:p>
      <w:pPr>
        <w:pStyle w:val="3"/>
        <w:outlineLvl w:val="0"/>
        <w:rPr>
          <w:rFonts w:hint="eastAsia" w:eastAsiaTheme="majorEastAsia"/>
          <w:lang w:eastAsia="zh-CN"/>
        </w:rPr>
      </w:pPr>
      <w:bookmarkStart w:id="22" w:name="_Toc1636"/>
      <w:r>
        <w:rPr>
          <w:rFonts w:hint="eastAsia"/>
        </w:rPr>
        <w:t>4.3</w:t>
      </w:r>
      <w:r>
        <w:rPr>
          <w:rFonts w:hint="eastAsia"/>
          <w:lang w:eastAsia="zh-CN"/>
        </w:rPr>
        <w:t>前台交班</w:t>
      </w:r>
      <w:bookmarkEnd w:id="22"/>
    </w:p>
    <w:p>
      <w:pPr>
        <w:ind w:firstLine="420"/>
        <w:jc w:val="left"/>
      </w:pPr>
      <w:r>
        <w:rPr>
          <w:rFonts w:hint="eastAsia"/>
        </w:rPr>
        <w:t>此功能是收银人员在换班的时候，对当前的营业情况进行交班。交班界面会显示当前的营业明细情况。收银在交班是应先点击【打印】功能，打印出交班情况，然后在点击【确定交班】。如果没有打印，直接点击【确定交班】，后面需要打印交班信息需要到【</w:t>
      </w:r>
      <w:r>
        <w:rPr>
          <w:rFonts w:hint="eastAsia"/>
          <w:lang w:eastAsia="zh-CN"/>
        </w:rPr>
        <w:t>营业</w:t>
      </w:r>
      <w:r>
        <w:rPr>
          <w:rFonts w:hint="eastAsia"/>
        </w:rPr>
        <w:t>查询】模块去打印交班信息。</w:t>
      </w:r>
    </w:p>
    <w:p>
      <w:pPr>
        <w:jc w:val="left"/>
      </w:pPr>
      <w:r>
        <w:drawing>
          <wp:inline distT="0" distB="0" distL="114300" distR="114300">
            <wp:extent cx="5266690" cy="2866390"/>
            <wp:effectExtent l="0" t="0" r="6350" b="13970"/>
            <wp:docPr id="20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4"/>
                    <pic:cNvPicPr>
                      <a:picLocks noChangeAspect="1"/>
                    </pic:cNvPicPr>
                  </pic:nvPicPr>
                  <pic:blipFill>
                    <a:blip r:embed="rId40"/>
                    <a:stretch>
                      <a:fillRect/>
                    </a:stretch>
                  </pic:blipFill>
                  <pic:spPr>
                    <a:xfrm>
                      <a:off x="0" y="0"/>
                      <a:ext cx="5266690" cy="2866390"/>
                    </a:xfrm>
                    <a:prstGeom prst="rect">
                      <a:avLst/>
                    </a:prstGeom>
                    <a:noFill/>
                    <a:ln>
                      <a:noFill/>
                    </a:ln>
                  </pic:spPr>
                </pic:pic>
              </a:graphicData>
            </a:graphic>
          </wp:inline>
        </w:drawing>
      </w:r>
    </w:p>
    <w:p>
      <w:pPr>
        <w:pStyle w:val="4"/>
        <w:outlineLvl w:val="0"/>
        <w:rPr>
          <w:rFonts w:hint="eastAsia" w:asciiTheme="majorHAnsi" w:hAnsiTheme="majorHAnsi" w:eastAsiaTheme="majorEastAsia" w:cstheme="majorBidi"/>
          <w:b/>
          <w:bCs/>
          <w:kern w:val="2"/>
          <w:sz w:val="32"/>
          <w:szCs w:val="32"/>
          <w:lang w:val="en-US" w:eastAsia="zh-CN" w:bidi="ar-SA"/>
        </w:rPr>
      </w:pPr>
      <w:bookmarkStart w:id="23" w:name="_Toc8847"/>
      <w:bookmarkStart w:id="24" w:name="_Toc27656"/>
      <w:r>
        <w:rPr>
          <w:rFonts w:hint="eastAsia" w:asciiTheme="majorHAnsi" w:hAnsiTheme="majorHAnsi" w:eastAsiaTheme="majorEastAsia" w:cstheme="majorBidi"/>
          <w:b/>
          <w:bCs/>
          <w:kern w:val="2"/>
          <w:sz w:val="32"/>
          <w:szCs w:val="32"/>
          <w:lang w:val="en-US" w:eastAsia="zh-CN" w:bidi="ar-SA"/>
        </w:rPr>
        <w:t>4.4 会员发卡</w:t>
      </w:r>
      <w:bookmarkEnd w:id="23"/>
    </w:p>
    <w:p>
      <w:pPr>
        <w:ind w:firstLine="420" w:firstLineChars="200"/>
        <w:rPr>
          <w:rFonts w:hint="eastAsia"/>
          <w:lang w:val="en-US" w:eastAsia="zh-CN"/>
        </w:rPr>
      </w:pPr>
      <w:r>
        <w:rPr>
          <w:rFonts w:hint="eastAsia"/>
        </w:rPr>
        <w:t>此模块下所有的操作和会员管理模块中的操作相同，所以不再重复介绍。</w:t>
      </w:r>
    </w:p>
    <w:p>
      <w:pPr>
        <w:rPr>
          <w:rFonts w:hint="eastAsia"/>
          <w:lang w:val="en-US" w:eastAsia="zh-CN"/>
        </w:rPr>
      </w:pPr>
      <w:r>
        <w:drawing>
          <wp:inline distT="0" distB="0" distL="114300" distR="114300">
            <wp:extent cx="5266690" cy="2866390"/>
            <wp:effectExtent l="0" t="0" r="6350" b="13970"/>
            <wp:docPr id="20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65"/>
                    <pic:cNvPicPr>
                      <a:picLocks noChangeAspect="1"/>
                    </pic:cNvPicPr>
                  </pic:nvPicPr>
                  <pic:blipFill>
                    <a:blip r:embed="rId41"/>
                    <a:stretch>
                      <a:fillRect/>
                    </a:stretch>
                  </pic:blipFill>
                  <pic:spPr>
                    <a:xfrm>
                      <a:off x="0" y="0"/>
                      <a:ext cx="5266690" cy="2866390"/>
                    </a:xfrm>
                    <a:prstGeom prst="rect">
                      <a:avLst/>
                    </a:prstGeom>
                    <a:noFill/>
                    <a:ln>
                      <a:noFill/>
                    </a:ln>
                  </pic:spPr>
                </pic:pic>
              </a:graphicData>
            </a:graphic>
          </wp:inline>
        </w:drawing>
      </w:r>
    </w:p>
    <w:p>
      <w:pPr>
        <w:outlineLvl w:val="0"/>
        <w:rPr>
          <w:rFonts w:hint="eastAsia" w:asciiTheme="majorHAnsi" w:hAnsiTheme="majorHAnsi" w:eastAsiaTheme="majorEastAsia" w:cstheme="majorBidi"/>
          <w:b/>
          <w:bCs/>
          <w:kern w:val="2"/>
          <w:sz w:val="32"/>
          <w:szCs w:val="32"/>
          <w:lang w:val="en-US" w:eastAsia="zh-CN" w:bidi="ar-SA"/>
        </w:rPr>
      </w:pPr>
      <w:bookmarkStart w:id="25" w:name="_Toc6808"/>
      <w:r>
        <w:rPr>
          <w:rFonts w:hint="eastAsia" w:asciiTheme="majorHAnsi" w:hAnsiTheme="majorHAnsi" w:eastAsiaTheme="majorEastAsia" w:cstheme="majorBidi"/>
          <w:b/>
          <w:bCs/>
          <w:kern w:val="2"/>
          <w:sz w:val="32"/>
          <w:szCs w:val="32"/>
          <w:lang w:val="en-US" w:eastAsia="zh-CN" w:bidi="ar-SA"/>
        </w:rPr>
        <w:t>4.5 会员充值</w:t>
      </w:r>
      <w:bookmarkEnd w:id="25"/>
    </w:p>
    <w:p>
      <w:pPr>
        <w:ind w:firstLine="420" w:firstLineChars="200"/>
        <w:rPr>
          <w:rFonts w:hint="eastAsia" w:asciiTheme="majorHAnsi" w:hAnsiTheme="majorHAnsi" w:eastAsiaTheme="majorEastAsia" w:cstheme="majorBidi"/>
          <w:b/>
          <w:bCs/>
          <w:kern w:val="2"/>
          <w:sz w:val="32"/>
          <w:szCs w:val="32"/>
          <w:lang w:val="en-US" w:eastAsia="zh-CN" w:bidi="ar-SA"/>
        </w:rPr>
      </w:pPr>
      <w:r>
        <w:rPr>
          <w:rFonts w:hint="eastAsia"/>
        </w:rPr>
        <w:t>此模块下所有的操作和会员管理模块中的操作相同，所以不再重复介绍。</w:t>
      </w:r>
    </w:p>
    <w:p>
      <w:r>
        <w:drawing>
          <wp:inline distT="0" distB="0" distL="114300" distR="114300">
            <wp:extent cx="5266690" cy="2866390"/>
            <wp:effectExtent l="0" t="0" r="6350" b="13970"/>
            <wp:docPr id="20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66"/>
                    <pic:cNvPicPr>
                      <a:picLocks noChangeAspect="1"/>
                    </pic:cNvPicPr>
                  </pic:nvPicPr>
                  <pic:blipFill>
                    <a:blip r:embed="rId42"/>
                    <a:stretch>
                      <a:fillRect/>
                    </a:stretch>
                  </pic:blipFill>
                  <pic:spPr>
                    <a:xfrm>
                      <a:off x="0" y="0"/>
                      <a:ext cx="5266690" cy="2866390"/>
                    </a:xfrm>
                    <a:prstGeom prst="rect">
                      <a:avLst/>
                    </a:prstGeom>
                    <a:noFill/>
                    <a:ln>
                      <a:noFill/>
                    </a:ln>
                  </pic:spPr>
                </pic:pic>
              </a:graphicData>
            </a:graphic>
          </wp:inline>
        </w:drawing>
      </w:r>
    </w:p>
    <w:p>
      <w:pPr>
        <w:outlineLvl w:val="0"/>
        <w:rPr>
          <w:rFonts w:hint="eastAsia" w:asciiTheme="majorHAnsi" w:hAnsiTheme="majorHAnsi" w:eastAsiaTheme="majorEastAsia" w:cstheme="majorBidi"/>
          <w:b/>
          <w:bCs/>
          <w:kern w:val="2"/>
          <w:sz w:val="32"/>
          <w:szCs w:val="32"/>
          <w:lang w:val="en-US" w:eastAsia="zh-CN" w:bidi="ar-SA"/>
        </w:rPr>
      </w:pPr>
      <w:bookmarkStart w:id="26" w:name="_Toc25932"/>
      <w:r>
        <w:rPr>
          <w:rFonts w:hint="eastAsia" w:asciiTheme="majorHAnsi" w:hAnsiTheme="majorHAnsi" w:eastAsiaTheme="majorEastAsia" w:cstheme="majorBidi"/>
          <w:b/>
          <w:bCs/>
          <w:kern w:val="2"/>
          <w:sz w:val="32"/>
          <w:szCs w:val="32"/>
          <w:lang w:val="en-US" w:eastAsia="zh-CN" w:bidi="ar-SA"/>
        </w:rPr>
        <w:t>4.6 房间提醒</w:t>
      </w:r>
      <w:bookmarkEnd w:id="26"/>
    </w:p>
    <w:p>
      <w:pPr>
        <w:ind w:firstLine="420"/>
        <w:jc w:val="left"/>
        <w:rPr>
          <w:rFonts w:hint="eastAsia" w:asciiTheme="majorHAnsi" w:hAnsiTheme="majorHAnsi" w:eastAsiaTheme="majorEastAsia" w:cstheme="majorBidi"/>
          <w:b/>
          <w:bCs/>
          <w:kern w:val="2"/>
          <w:sz w:val="32"/>
          <w:szCs w:val="32"/>
          <w:lang w:val="en-US" w:eastAsia="zh-CN" w:bidi="ar-SA"/>
        </w:rPr>
      </w:pPr>
      <w:r>
        <w:rPr>
          <w:rFonts w:hint="eastAsia"/>
        </w:rPr>
        <w:t>在配有pad的门店，如果发生一些突发情况可以让房间里的pad发出警报声。选择音效，再勾选房间，点击发送即可。</w:t>
      </w:r>
    </w:p>
    <w:p>
      <w:pPr>
        <w:rPr>
          <w:rFonts w:hint="default"/>
          <w:lang w:val="en-US" w:eastAsia="zh-CN"/>
        </w:rPr>
      </w:pPr>
      <w:r>
        <w:drawing>
          <wp:inline distT="0" distB="0" distL="114300" distR="114300">
            <wp:extent cx="5266690" cy="2866390"/>
            <wp:effectExtent l="0" t="0" r="6350" b="13970"/>
            <wp:docPr id="20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67"/>
                    <pic:cNvPicPr>
                      <a:picLocks noChangeAspect="1"/>
                    </pic:cNvPicPr>
                  </pic:nvPicPr>
                  <pic:blipFill>
                    <a:blip r:embed="rId43"/>
                    <a:stretch>
                      <a:fillRect/>
                    </a:stretch>
                  </pic:blipFill>
                  <pic:spPr>
                    <a:xfrm>
                      <a:off x="0" y="0"/>
                      <a:ext cx="5266690" cy="2866390"/>
                    </a:xfrm>
                    <a:prstGeom prst="rect">
                      <a:avLst/>
                    </a:prstGeom>
                    <a:noFill/>
                    <a:ln>
                      <a:noFill/>
                    </a:ln>
                  </pic:spPr>
                </pic:pic>
              </a:graphicData>
            </a:graphic>
          </wp:inline>
        </w:drawing>
      </w:r>
    </w:p>
    <w:bookmarkEnd w:id="24"/>
    <w:p>
      <w:pPr>
        <w:pStyle w:val="3"/>
        <w:outlineLvl w:val="0"/>
      </w:pPr>
      <w:bookmarkStart w:id="27" w:name="_Toc31223"/>
      <w:bookmarkStart w:id="28" w:name="_Toc25462"/>
      <w:r>
        <w:rPr>
          <w:rFonts w:hint="eastAsia"/>
        </w:rPr>
        <w:t>4.</w:t>
      </w:r>
      <w:r>
        <w:rPr>
          <w:rFonts w:hint="eastAsia"/>
          <w:lang w:val="en-US" w:eastAsia="zh-CN"/>
        </w:rPr>
        <w:t>7</w:t>
      </w:r>
      <w:r>
        <w:rPr>
          <w:rFonts w:hint="eastAsia"/>
        </w:rPr>
        <w:t>营业查询</w:t>
      </w:r>
      <w:bookmarkEnd w:id="27"/>
      <w:bookmarkEnd w:id="28"/>
    </w:p>
    <w:p>
      <w:pPr>
        <w:pStyle w:val="4"/>
        <w:outlineLvl w:val="1"/>
      </w:pPr>
      <w:bookmarkStart w:id="29" w:name="_Toc607"/>
      <w:bookmarkStart w:id="30" w:name="_Toc10773"/>
      <w:r>
        <w:rPr>
          <w:rFonts w:hint="eastAsia"/>
        </w:rPr>
        <w:t>4.</w:t>
      </w:r>
      <w:r>
        <w:rPr>
          <w:rFonts w:hint="eastAsia"/>
          <w:lang w:val="en-US" w:eastAsia="zh-CN"/>
        </w:rPr>
        <w:t>7</w:t>
      </w:r>
      <w:r>
        <w:rPr>
          <w:rFonts w:hint="eastAsia"/>
        </w:rPr>
        <w:t>.1消费查询</w:t>
      </w:r>
      <w:bookmarkEnd w:id="29"/>
      <w:bookmarkEnd w:id="30"/>
    </w:p>
    <w:p>
      <w:pPr>
        <w:ind w:firstLine="420"/>
        <w:jc w:val="left"/>
      </w:pPr>
      <w:r>
        <w:rPr>
          <w:rFonts w:hint="eastAsia"/>
        </w:rPr>
        <w:t>此功能可以查看所有已结账和未结账的账单明细。</w:t>
      </w:r>
    </w:p>
    <w:p>
      <w:pPr>
        <w:jc w:val="left"/>
      </w:pPr>
      <w:r>
        <w:drawing>
          <wp:inline distT="0" distB="0" distL="114300" distR="114300">
            <wp:extent cx="5266690" cy="2866390"/>
            <wp:effectExtent l="0" t="0" r="6350" b="13970"/>
            <wp:docPr id="21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8"/>
                    <pic:cNvPicPr>
                      <a:picLocks noChangeAspect="1"/>
                    </pic:cNvPicPr>
                  </pic:nvPicPr>
                  <pic:blipFill>
                    <a:blip r:embed="rId44"/>
                    <a:stretch>
                      <a:fillRect/>
                    </a:stretch>
                  </pic:blipFill>
                  <pic:spPr>
                    <a:xfrm>
                      <a:off x="0" y="0"/>
                      <a:ext cx="5266690" cy="2866390"/>
                    </a:xfrm>
                    <a:prstGeom prst="rect">
                      <a:avLst/>
                    </a:prstGeom>
                    <a:noFill/>
                    <a:ln>
                      <a:noFill/>
                    </a:ln>
                  </pic:spPr>
                </pic:pic>
              </a:graphicData>
            </a:graphic>
          </wp:inline>
        </w:drawing>
      </w:r>
    </w:p>
    <w:p>
      <w:pPr>
        <w:pStyle w:val="4"/>
        <w:outlineLvl w:val="1"/>
      </w:pPr>
      <w:bookmarkStart w:id="31" w:name="_Toc20219"/>
      <w:bookmarkStart w:id="32" w:name="_Toc16145"/>
      <w:r>
        <w:rPr>
          <w:rFonts w:hint="eastAsia"/>
        </w:rPr>
        <w:t>4.</w:t>
      </w:r>
      <w:r>
        <w:rPr>
          <w:rFonts w:hint="eastAsia"/>
          <w:lang w:val="en-US" w:eastAsia="zh-CN"/>
        </w:rPr>
        <w:t>7</w:t>
      </w:r>
      <w:r>
        <w:rPr>
          <w:rFonts w:hint="eastAsia"/>
        </w:rPr>
        <w:t>.2账单查询</w:t>
      </w:r>
      <w:bookmarkEnd w:id="31"/>
      <w:bookmarkEnd w:id="32"/>
    </w:p>
    <w:p>
      <w:pPr>
        <w:ind w:firstLine="420"/>
        <w:jc w:val="left"/>
      </w:pPr>
      <w:r>
        <w:rPr>
          <w:rFonts w:hint="eastAsia"/>
        </w:rPr>
        <w:t>在账单查询中可以导出查询的账单到excel中，还可以进行补账单、补发票以及重新结账操作。注：重新结账属于异常操作，需要进行授权验证，验证通过后可以重新结账。</w:t>
      </w:r>
    </w:p>
    <w:p>
      <w:pPr>
        <w:jc w:val="left"/>
      </w:pPr>
      <w:r>
        <w:drawing>
          <wp:inline distT="0" distB="0" distL="114300" distR="114300">
            <wp:extent cx="5266690" cy="2866390"/>
            <wp:effectExtent l="0" t="0" r="6350" b="13970"/>
            <wp:docPr id="2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9"/>
                    <pic:cNvPicPr>
                      <a:picLocks noChangeAspect="1"/>
                    </pic:cNvPicPr>
                  </pic:nvPicPr>
                  <pic:blipFill>
                    <a:blip r:embed="rId45"/>
                    <a:stretch>
                      <a:fillRect/>
                    </a:stretch>
                  </pic:blipFill>
                  <pic:spPr>
                    <a:xfrm>
                      <a:off x="0" y="0"/>
                      <a:ext cx="5266690" cy="2866390"/>
                    </a:xfrm>
                    <a:prstGeom prst="rect">
                      <a:avLst/>
                    </a:prstGeom>
                    <a:noFill/>
                    <a:ln>
                      <a:noFill/>
                    </a:ln>
                  </pic:spPr>
                </pic:pic>
              </a:graphicData>
            </a:graphic>
          </wp:inline>
        </w:drawing>
      </w:r>
    </w:p>
    <w:p>
      <w:pPr>
        <w:jc w:val="left"/>
      </w:pPr>
      <w:r>
        <w:drawing>
          <wp:inline distT="0" distB="0" distL="114300" distR="114300">
            <wp:extent cx="5267325" cy="1511300"/>
            <wp:effectExtent l="0" t="0" r="9525" b="1270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46"/>
                    <a:stretch>
                      <a:fillRect/>
                    </a:stretch>
                  </pic:blipFill>
                  <pic:spPr>
                    <a:xfrm>
                      <a:off x="0" y="0"/>
                      <a:ext cx="5267325" cy="1511300"/>
                    </a:xfrm>
                    <a:prstGeom prst="rect">
                      <a:avLst/>
                    </a:prstGeom>
                    <a:noFill/>
                    <a:ln>
                      <a:noFill/>
                    </a:ln>
                  </pic:spPr>
                </pic:pic>
              </a:graphicData>
            </a:graphic>
          </wp:inline>
        </w:drawing>
      </w:r>
    </w:p>
    <w:p>
      <w:pPr>
        <w:numPr>
          <w:ilvl w:val="0"/>
          <w:numId w:val="1"/>
        </w:numPr>
        <w:jc w:val="left"/>
        <w:rPr>
          <w:rFonts w:hint="default"/>
          <w:lang w:val="en-US" w:eastAsia="zh-CN"/>
        </w:rPr>
      </w:pPr>
      <w:r>
        <w:rPr>
          <w:rFonts w:hint="eastAsia"/>
          <w:lang w:val="en-US" w:eastAsia="zh-CN"/>
        </w:rPr>
        <w:t>查看明细：可以看到本账单所有的消费明细；2：补账单：就是在打印一个本账单的小票；3：重新结账：可能这个帐接错了，需要重新结账，输入权限验证，再次结账，账单后面出现结账红色两个字说明这个反结账后没有结账，需要结账</w:t>
      </w:r>
    </w:p>
    <w:p>
      <w:pPr>
        <w:jc w:val="left"/>
        <w:outlineLvl w:val="1"/>
        <w:rPr>
          <w:rFonts w:hint="eastAsia" w:asciiTheme="minorHAnsi" w:hAnsiTheme="minorHAnsi" w:eastAsiaTheme="minorEastAsia" w:cstheme="minorBidi"/>
          <w:b/>
          <w:bCs/>
          <w:kern w:val="2"/>
          <w:sz w:val="30"/>
          <w:szCs w:val="32"/>
          <w:lang w:val="en-US" w:eastAsia="zh-CN" w:bidi="ar-SA"/>
        </w:rPr>
      </w:pPr>
      <w:bookmarkStart w:id="33" w:name="_Toc261"/>
      <w:r>
        <w:rPr>
          <w:rFonts w:hint="eastAsia" w:asciiTheme="minorHAnsi" w:hAnsiTheme="minorHAnsi" w:eastAsiaTheme="minorEastAsia" w:cstheme="minorBidi"/>
          <w:b/>
          <w:bCs/>
          <w:kern w:val="2"/>
          <w:sz w:val="30"/>
          <w:szCs w:val="32"/>
          <w:lang w:val="en-US" w:eastAsia="zh-CN" w:bidi="ar-SA"/>
        </w:rPr>
        <w:t>4.7.3 交班查询</w:t>
      </w:r>
      <w:bookmarkEnd w:id="33"/>
    </w:p>
    <w:p>
      <w:pPr>
        <w:ind w:firstLine="420" w:firstLineChars="200"/>
        <w:jc w:val="left"/>
        <w:rPr>
          <w:rFonts w:hint="eastAsia"/>
          <w:lang w:val="en-US" w:eastAsia="zh-CN"/>
        </w:rPr>
      </w:pPr>
      <w:r>
        <w:rPr>
          <w:rFonts w:hint="eastAsia"/>
        </w:rPr>
        <w:t>在交班查询界面可以查询所有的交班信息，可以补打交班明细。</w:t>
      </w:r>
    </w:p>
    <w:p>
      <w:pPr>
        <w:jc w:val="left"/>
      </w:pPr>
      <w:r>
        <w:drawing>
          <wp:inline distT="0" distB="0" distL="114300" distR="114300">
            <wp:extent cx="5266690" cy="2866390"/>
            <wp:effectExtent l="0" t="0" r="6350" b="13970"/>
            <wp:docPr id="21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0"/>
                    <pic:cNvPicPr>
                      <a:picLocks noChangeAspect="1"/>
                    </pic:cNvPicPr>
                  </pic:nvPicPr>
                  <pic:blipFill>
                    <a:blip r:embed="rId47"/>
                    <a:stretch>
                      <a:fillRect/>
                    </a:stretch>
                  </pic:blipFill>
                  <pic:spPr>
                    <a:xfrm>
                      <a:off x="0" y="0"/>
                      <a:ext cx="5266690" cy="2866390"/>
                    </a:xfrm>
                    <a:prstGeom prst="rect">
                      <a:avLst/>
                    </a:prstGeom>
                    <a:noFill/>
                    <a:ln>
                      <a:noFill/>
                    </a:ln>
                  </pic:spPr>
                </pic:pic>
              </a:graphicData>
            </a:graphic>
          </wp:inline>
        </w:drawing>
      </w:r>
    </w:p>
    <w:p>
      <w:pPr>
        <w:jc w:val="left"/>
        <w:outlineLvl w:val="1"/>
        <w:rPr>
          <w:rFonts w:hint="default" w:asciiTheme="minorHAnsi" w:hAnsiTheme="minorHAnsi" w:eastAsiaTheme="minorEastAsia" w:cstheme="minorBidi"/>
          <w:b/>
          <w:bCs/>
          <w:kern w:val="2"/>
          <w:sz w:val="30"/>
          <w:szCs w:val="32"/>
          <w:lang w:val="en-US" w:eastAsia="zh-CN" w:bidi="ar-SA"/>
        </w:rPr>
      </w:pPr>
      <w:bookmarkStart w:id="34" w:name="_Toc17954"/>
      <w:r>
        <w:rPr>
          <w:rFonts w:hint="eastAsia" w:asciiTheme="minorHAnsi" w:hAnsiTheme="minorHAnsi" w:eastAsiaTheme="minorEastAsia" w:cstheme="minorBidi"/>
          <w:b/>
          <w:bCs/>
          <w:kern w:val="2"/>
          <w:sz w:val="30"/>
          <w:szCs w:val="32"/>
          <w:lang w:val="en-US" w:eastAsia="zh-CN" w:bidi="ar-SA"/>
        </w:rPr>
        <w:t>4.7.4 会员充值查询</w:t>
      </w:r>
      <w:bookmarkEnd w:id="34"/>
    </w:p>
    <w:p>
      <w:pPr>
        <w:jc w:val="left"/>
        <w:rPr>
          <w:rFonts w:hint="default" w:eastAsiaTheme="minorEastAsia"/>
          <w:lang w:val="en-US" w:eastAsia="zh-CN"/>
        </w:rPr>
      </w:pPr>
      <w:r>
        <w:drawing>
          <wp:inline distT="0" distB="0" distL="114300" distR="114300">
            <wp:extent cx="5266690" cy="2866390"/>
            <wp:effectExtent l="0" t="0" r="6350" b="13970"/>
            <wp:docPr id="21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71"/>
                    <pic:cNvPicPr>
                      <a:picLocks noChangeAspect="1"/>
                    </pic:cNvPicPr>
                  </pic:nvPicPr>
                  <pic:blipFill>
                    <a:blip r:embed="rId48"/>
                    <a:stretch>
                      <a:fillRect/>
                    </a:stretch>
                  </pic:blipFill>
                  <pic:spPr>
                    <a:xfrm>
                      <a:off x="0" y="0"/>
                      <a:ext cx="5266690" cy="2866390"/>
                    </a:xfrm>
                    <a:prstGeom prst="rect">
                      <a:avLst/>
                    </a:prstGeom>
                    <a:noFill/>
                    <a:ln>
                      <a:noFill/>
                    </a:ln>
                  </pic:spPr>
                </pic:pic>
              </a:graphicData>
            </a:graphic>
          </wp:inline>
        </w:drawing>
      </w:r>
    </w:p>
    <w:p>
      <w:pPr>
        <w:jc w:val="left"/>
        <w:rPr>
          <w:rFonts w:hint="default"/>
          <w:lang w:val="en-US" w:eastAsia="zh-CN"/>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5769198"/>
    </w:sdtPr>
    <w:sdtContent>
      <w:sdt>
        <w:sdtPr>
          <w:id w:val="98381352"/>
        </w:sdtPr>
        <w:sdtContent>
          <w:p>
            <w:pPr>
              <w:pStyle w:val="8"/>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67</w:t>
            </w:r>
            <w:r>
              <w:rPr>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color w:val="0070C0"/>
      </w:rPr>
    </w:pPr>
    <w:r>
      <w:rPr>
        <w:color w:val="0070C0"/>
      </w:rPr>
      <w:pict>
        <v:shape id="PowerPlusWaterMarkObject26156455" o:spid="_x0000_s4098" o:spt="136" type="#_x0000_t136" style="position:absolute;left:0pt;height:41.8pt;width:543.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安徽百色猫软件科技有限公司" style="font-family:宋体;font-size:1pt;v-text-align:center;"/>
        </v:shape>
      </w:pict>
    </w:r>
    <w:r>
      <w:rPr>
        <w:rFonts w:hint="eastAsia"/>
        <w:color w:val="0070C0"/>
      </w:rPr>
      <w:t>安徽百色猫软件科技有限公司操作手册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26156454" o:spid="_x0000_s4099" o:spt="136" type="#_x0000_t136" style="position:absolute;left:0pt;height:41.8pt;width:543.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安徽百色猫软件科技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26156453" o:spid="_x0000_s4097" o:spt="136" type="#_x0000_t136" style="position:absolute;left:0pt;height:41.8pt;width:543.6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安徽百色猫软件科技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BAB85"/>
    <w:multiLevelType w:val="singleLevel"/>
    <w:tmpl w:val="503BAB8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D2B"/>
    <w:rsid w:val="00007DEC"/>
    <w:rsid w:val="00020B89"/>
    <w:rsid w:val="00046A20"/>
    <w:rsid w:val="00061B2C"/>
    <w:rsid w:val="00082C0B"/>
    <w:rsid w:val="000B1FBD"/>
    <w:rsid w:val="0011723D"/>
    <w:rsid w:val="00145580"/>
    <w:rsid w:val="001622DE"/>
    <w:rsid w:val="0018600F"/>
    <w:rsid w:val="001C7A91"/>
    <w:rsid w:val="001F64CA"/>
    <w:rsid w:val="002036F4"/>
    <w:rsid w:val="002150BA"/>
    <w:rsid w:val="00230A8A"/>
    <w:rsid w:val="00232BB4"/>
    <w:rsid w:val="002344E3"/>
    <w:rsid w:val="0024162E"/>
    <w:rsid w:val="002423BA"/>
    <w:rsid w:val="00250F80"/>
    <w:rsid w:val="002B6862"/>
    <w:rsid w:val="002E4C95"/>
    <w:rsid w:val="0031509A"/>
    <w:rsid w:val="003774FA"/>
    <w:rsid w:val="00385D2F"/>
    <w:rsid w:val="003B055B"/>
    <w:rsid w:val="003C08DA"/>
    <w:rsid w:val="003D5234"/>
    <w:rsid w:val="003D7403"/>
    <w:rsid w:val="003E690E"/>
    <w:rsid w:val="00434AB5"/>
    <w:rsid w:val="0045137C"/>
    <w:rsid w:val="00452E36"/>
    <w:rsid w:val="004B09D4"/>
    <w:rsid w:val="004B26EB"/>
    <w:rsid w:val="004B4A37"/>
    <w:rsid w:val="00500D4D"/>
    <w:rsid w:val="005025F8"/>
    <w:rsid w:val="00535214"/>
    <w:rsid w:val="00567D0D"/>
    <w:rsid w:val="005B4198"/>
    <w:rsid w:val="005E0AA7"/>
    <w:rsid w:val="005E5837"/>
    <w:rsid w:val="00640DE0"/>
    <w:rsid w:val="00651205"/>
    <w:rsid w:val="00662FEC"/>
    <w:rsid w:val="006902CE"/>
    <w:rsid w:val="006A026E"/>
    <w:rsid w:val="006D0E6A"/>
    <w:rsid w:val="006E41FF"/>
    <w:rsid w:val="006F7B90"/>
    <w:rsid w:val="007501BA"/>
    <w:rsid w:val="007567DD"/>
    <w:rsid w:val="00781920"/>
    <w:rsid w:val="00782FE5"/>
    <w:rsid w:val="00784D2B"/>
    <w:rsid w:val="00793870"/>
    <w:rsid w:val="007B1368"/>
    <w:rsid w:val="007C68B1"/>
    <w:rsid w:val="007D09B1"/>
    <w:rsid w:val="007E52DA"/>
    <w:rsid w:val="00802CA0"/>
    <w:rsid w:val="008039DB"/>
    <w:rsid w:val="00822C5B"/>
    <w:rsid w:val="008274C2"/>
    <w:rsid w:val="00877E01"/>
    <w:rsid w:val="00883711"/>
    <w:rsid w:val="008847F1"/>
    <w:rsid w:val="00895499"/>
    <w:rsid w:val="009320D9"/>
    <w:rsid w:val="00932DB5"/>
    <w:rsid w:val="00942F0A"/>
    <w:rsid w:val="00943F87"/>
    <w:rsid w:val="00990672"/>
    <w:rsid w:val="009A49BC"/>
    <w:rsid w:val="009F7312"/>
    <w:rsid w:val="00A16B32"/>
    <w:rsid w:val="00A26167"/>
    <w:rsid w:val="00A2780F"/>
    <w:rsid w:val="00A744D0"/>
    <w:rsid w:val="00AA66BE"/>
    <w:rsid w:val="00AB1655"/>
    <w:rsid w:val="00AB3FE1"/>
    <w:rsid w:val="00AD418A"/>
    <w:rsid w:val="00B034A0"/>
    <w:rsid w:val="00B62518"/>
    <w:rsid w:val="00BB549C"/>
    <w:rsid w:val="00BB63A8"/>
    <w:rsid w:val="00BC1218"/>
    <w:rsid w:val="00BD7942"/>
    <w:rsid w:val="00BF2016"/>
    <w:rsid w:val="00BF7BD7"/>
    <w:rsid w:val="00C12504"/>
    <w:rsid w:val="00C757D8"/>
    <w:rsid w:val="00C82DD7"/>
    <w:rsid w:val="00C97D8E"/>
    <w:rsid w:val="00CC091D"/>
    <w:rsid w:val="00D109DD"/>
    <w:rsid w:val="00D32F57"/>
    <w:rsid w:val="00D50DBC"/>
    <w:rsid w:val="00D65D1A"/>
    <w:rsid w:val="00D778E9"/>
    <w:rsid w:val="00D95106"/>
    <w:rsid w:val="00DA03D9"/>
    <w:rsid w:val="00DA1663"/>
    <w:rsid w:val="00DA4736"/>
    <w:rsid w:val="00DB02F5"/>
    <w:rsid w:val="00DC4B6D"/>
    <w:rsid w:val="00DF6358"/>
    <w:rsid w:val="00E21C51"/>
    <w:rsid w:val="00E321A2"/>
    <w:rsid w:val="00E40FEE"/>
    <w:rsid w:val="00E525E2"/>
    <w:rsid w:val="00E5693C"/>
    <w:rsid w:val="00E81661"/>
    <w:rsid w:val="00E919D2"/>
    <w:rsid w:val="00E96A4D"/>
    <w:rsid w:val="00EA2772"/>
    <w:rsid w:val="00ED5800"/>
    <w:rsid w:val="00F0084D"/>
    <w:rsid w:val="00F03DFA"/>
    <w:rsid w:val="00F3709A"/>
    <w:rsid w:val="00F40B00"/>
    <w:rsid w:val="00F429AB"/>
    <w:rsid w:val="00F62E1A"/>
    <w:rsid w:val="00F6487E"/>
    <w:rsid w:val="00FA28AC"/>
    <w:rsid w:val="00FC5117"/>
    <w:rsid w:val="00FF6F69"/>
    <w:rsid w:val="01B45629"/>
    <w:rsid w:val="01D95CC1"/>
    <w:rsid w:val="02064B9A"/>
    <w:rsid w:val="02227E74"/>
    <w:rsid w:val="05EA3FFA"/>
    <w:rsid w:val="062C6A7D"/>
    <w:rsid w:val="06EF71C8"/>
    <w:rsid w:val="09023386"/>
    <w:rsid w:val="0928690D"/>
    <w:rsid w:val="0A1239AB"/>
    <w:rsid w:val="0ADD1095"/>
    <w:rsid w:val="0D1B535C"/>
    <w:rsid w:val="0D4D0330"/>
    <w:rsid w:val="10930308"/>
    <w:rsid w:val="10A234F7"/>
    <w:rsid w:val="11820AD7"/>
    <w:rsid w:val="12367961"/>
    <w:rsid w:val="12C60D9D"/>
    <w:rsid w:val="14DA2698"/>
    <w:rsid w:val="19363670"/>
    <w:rsid w:val="19436984"/>
    <w:rsid w:val="1EE94D5A"/>
    <w:rsid w:val="21D86866"/>
    <w:rsid w:val="24BC3239"/>
    <w:rsid w:val="260D446D"/>
    <w:rsid w:val="28E8199C"/>
    <w:rsid w:val="2A5F6B4B"/>
    <w:rsid w:val="30AD16B6"/>
    <w:rsid w:val="31556017"/>
    <w:rsid w:val="341C5F18"/>
    <w:rsid w:val="36377DE9"/>
    <w:rsid w:val="37410524"/>
    <w:rsid w:val="37D47B67"/>
    <w:rsid w:val="3A1C10F5"/>
    <w:rsid w:val="3ABF1229"/>
    <w:rsid w:val="3CF41E17"/>
    <w:rsid w:val="3F2A79EC"/>
    <w:rsid w:val="41D024D2"/>
    <w:rsid w:val="44FE68D2"/>
    <w:rsid w:val="458F5CEB"/>
    <w:rsid w:val="4C9D7182"/>
    <w:rsid w:val="4E297804"/>
    <w:rsid w:val="4F40308F"/>
    <w:rsid w:val="51B621D4"/>
    <w:rsid w:val="53706202"/>
    <w:rsid w:val="56205E55"/>
    <w:rsid w:val="5A8845A2"/>
    <w:rsid w:val="5DBC2601"/>
    <w:rsid w:val="5E9050FC"/>
    <w:rsid w:val="613975DF"/>
    <w:rsid w:val="63701911"/>
    <w:rsid w:val="6429529C"/>
    <w:rsid w:val="64B5702B"/>
    <w:rsid w:val="654805B8"/>
    <w:rsid w:val="67D02D3E"/>
    <w:rsid w:val="6E9F0B33"/>
    <w:rsid w:val="6EF450E0"/>
    <w:rsid w:val="73D23C5E"/>
    <w:rsid w:val="77820133"/>
    <w:rsid w:val="7BA62506"/>
    <w:rsid w:val="7D1F0551"/>
    <w:rsid w:val="7DC41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Balloon Text"/>
    <w:basedOn w:val="1"/>
    <w:link w:val="20"/>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标题 1 Char"/>
    <w:basedOn w:val="13"/>
    <w:link w:val="2"/>
    <w:qFormat/>
    <w:uiPriority w:val="9"/>
    <w:rPr>
      <w:b/>
      <w:bCs/>
      <w:kern w:val="44"/>
      <w:sz w:val="44"/>
      <w:szCs w:val="44"/>
    </w:rPr>
  </w:style>
  <w:style w:type="character" w:customStyle="1" w:styleId="17">
    <w:name w:val="标题 2 Char"/>
    <w:basedOn w:val="13"/>
    <w:link w:val="3"/>
    <w:qFormat/>
    <w:uiPriority w:val="9"/>
    <w:rPr>
      <w:rFonts w:asciiTheme="majorHAnsi" w:hAnsiTheme="majorHAnsi" w:eastAsiaTheme="majorEastAsia" w:cstheme="majorBidi"/>
      <w:b/>
      <w:bCs/>
      <w:sz w:val="32"/>
      <w:szCs w:val="32"/>
    </w:rPr>
  </w:style>
  <w:style w:type="character" w:customStyle="1" w:styleId="18">
    <w:name w:val="标题 3 Char"/>
    <w:basedOn w:val="13"/>
    <w:link w:val="4"/>
    <w:qFormat/>
    <w:uiPriority w:val="9"/>
    <w:rPr>
      <w:b/>
      <w:bCs/>
      <w:sz w:val="30"/>
      <w:szCs w:val="32"/>
    </w:rPr>
  </w:style>
  <w:style w:type="character" w:customStyle="1" w:styleId="19">
    <w:name w:val="标题 4 Char"/>
    <w:basedOn w:val="13"/>
    <w:link w:val="5"/>
    <w:qFormat/>
    <w:uiPriority w:val="9"/>
    <w:rPr>
      <w:rFonts w:asciiTheme="majorHAnsi" w:hAnsiTheme="majorHAnsi" w:eastAsiaTheme="majorEastAsia" w:cstheme="majorBidi"/>
      <w:b/>
      <w:bCs/>
      <w:sz w:val="28"/>
      <w:szCs w:val="28"/>
    </w:rPr>
  </w:style>
  <w:style w:type="character" w:customStyle="1" w:styleId="20">
    <w:name w:val="批注框文本 Char"/>
    <w:basedOn w:val="13"/>
    <w:link w:val="7"/>
    <w:semiHidden/>
    <w:qFormat/>
    <w:uiPriority w:val="99"/>
    <w:rPr>
      <w:sz w:val="18"/>
      <w:szCs w:val="18"/>
    </w:rPr>
  </w:style>
  <w:style w:type="character" w:customStyle="1" w:styleId="21">
    <w:name w:val="页眉 Char"/>
    <w:basedOn w:val="13"/>
    <w:link w:val="9"/>
    <w:qFormat/>
    <w:uiPriority w:val="99"/>
    <w:rPr>
      <w:sz w:val="18"/>
      <w:szCs w:val="18"/>
    </w:rPr>
  </w:style>
  <w:style w:type="character" w:customStyle="1" w:styleId="22">
    <w:name w:val="页脚 Char"/>
    <w:basedOn w:val="13"/>
    <w:link w:val="8"/>
    <w:qFormat/>
    <w:uiPriority w:val="99"/>
    <w:rPr>
      <w:sz w:val="18"/>
      <w:szCs w:val="18"/>
    </w:rPr>
  </w:style>
  <w:style w:type="paragraph" w:customStyle="1" w:styleId="23">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4">
    <w:name w:val="WPSOffice手动目录 1"/>
    <w:uiPriority w:val="0"/>
    <w:pPr>
      <w:ind w:leftChars="0"/>
    </w:pPr>
    <w:rPr>
      <w:rFonts w:asciiTheme="minorHAnsi" w:hAnsiTheme="minorHAnsi" w:eastAsiaTheme="minorEastAsia" w:cstheme="minorBidi"/>
      <w:sz w:val="20"/>
      <w:szCs w:val="20"/>
    </w:rPr>
  </w:style>
  <w:style w:type="paragraph" w:customStyle="1" w:styleId="25">
    <w:name w:val="WPSOffice手动目录 2"/>
    <w:uiPriority w:val="0"/>
    <w:pPr>
      <w:ind w:leftChars="200"/>
    </w:pPr>
    <w:rPr>
      <w:rFonts w:asciiTheme="minorHAnsi" w:hAnsiTheme="minorHAnsi" w:eastAsiaTheme="minorEastAsia" w:cstheme="minorBidi"/>
      <w:sz w:val="20"/>
      <w:szCs w:val="20"/>
    </w:rPr>
  </w:style>
  <w:style w:type="paragraph" w:customStyle="1" w:styleId="26">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061972-5F72-4900-B807-83BFA7791A6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2411</Words>
  <Characters>13743</Characters>
  <Lines>114</Lines>
  <Paragraphs>32</Paragraphs>
  <TotalTime>3</TotalTime>
  <ScaleCrop>false</ScaleCrop>
  <LinksUpToDate>false</LinksUpToDate>
  <CharactersWithSpaces>16122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2020-05-14T02:01:00Z</dcterms:created>
  <dc:creator>admin</dc:creator>
  <cp:lastModifiedBy>百色猫</cp:lastModifiedBy>
  <dcterms:modified xsi:type="dcterms:W3CDTF">2020-09-22T08:57:18Z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